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73" w:rsidRPr="00222C73" w:rsidRDefault="00222C73" w:rsidP="00222C7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</w:rPr>
      </w:pPr>
      <w:r w:rsidRPr="00222C73">
        <w:rPr>
          <w:rFonts w:ascii="Times New Roman" w:eastAsiaTheme="minorHAnsi" w:hAnsi="Times New Roman" w:cs="Times New Roman"/>
          <w:b/>
          <w:sz w:val="28"/>
        </w:rPr>
        <w:t xml:space="preserve">ЧАСТЬ </w:t>
      </w:r>
      <w:r w:rsidRPr="00222C73">
        <w:rPr>
          <w:rFonts w:ascii="Times New Roman" w:eastAsiaTheme="minorHAnsi" w:hAnsi="Times New Roman" w:cs="Times New Roman"/>
          <w:b/>
          <w:sz w:val="28"/>
          <w:lang w:val="en-US"/>
        </w:rPr>
        <w:t>II</w:t>
      </w:r>
      <w:r w:rsidRPr="00222C73">
        <w:rPr>
          <w:rFonts w:ascii="Times New Roman" w:eastAsiaTheme="minorHAnsi" w:hAnsi="Times New Roman" w:cs="Times New Roman"/>
          <w:b/>
          <w:sz w:val="28"/>
        </w:rPr>
        <w:t xml:space="preserve">. Материалы по обоснованию расчетных показателей, содержащихся в основной части нормативов градостроительного проектирования </w:t>
      </w:r>
      <w:r w:rsidR="00763A3F">
        <w:rPr>
          <w:rFonts w:ascii="Times New Roman" w:eastAsiaTheme="minorHAnsi" w:hAnsi="Times New Roman" w:cs="Times New Roman"/>
          <w:b/>
          <w:bCs/>
          <w:sz w:val="28"/>
        </w:rPr>
        <w:t xml:space="preserve">Чердынского </w:t>
      </w:r>
      <w:r w:rsidR="001106A3">
        <w:rPr>
          <w:rFonts w:ascii="Times New Roman" w:eastAsiaTheme="minorHAnsi" w:hAnsi="Times New Roman" w:cs="Times New Roman"/>
          <w:b/>
          <w:bCs/>
          <w:sz w:val="28"/>
        </w:rPr>
        <w:t>городского поселения</w:t>
      </w:r>
    </w:p>
    <w:p w:rsidR="00222C73" w:rsidRPr="00222C73" w:rsidRDefault="00222C73" w:rsidP="00222C73">
      <w:pPr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</w:rPr>
      </w:pPr>
      <w:r w:rsidRPr="00222C73">
        <w:rPr>
          <w:rFonts w:ascii="Times New Roman" w:eastAsiaTheme="minorHAnsi" w:hAnsi="Times New Roman" w:cs="Times New Roman"/>
          <w:b/>
        </w:rPr>
        <w:t>Раздел 15. Цели и задачи разработки нормативов градостроительного проектирования</w:t>
      </w:r>
    </w:p>
    <w:p w:rsidR="00222C73" w:rsidRPr="00222C73" w:rsidRDefault="00222C73" w:rsidP="00222C73">
      <w:pPr>
        <w:tabs>
          <w:tab w:val="left" w:pos="1134"/>
        </w:tabs>
        <w:ind w:left="709" w:right="-1"/>
        <w:jc w:val="both"/>
        <w:rPr>
          <w:rFonts w:ascii="Times New Roman" w:eastAsiaTheme="minorHAnsi" w:hAnsi="Times New Roman" w:cs="Times New Roman"/>
          <w:bCs/>
        </w:rPr>
      </w:pPr>
      <w:r w:rsidRPr="00222C73">
        <w:rPr>
          <w:rFonts w:ascii="Times New Roman" w:eastAsiaTheme="minorHAnsi" w:hAnsi="Times New Roman" w:cs="Times New Roman"/>
          <w:bCs/>
        </w:rPr>
        <w:t>Целью работы является:</w:t>
      </w:r>
    </w:p>
    <w:p w:rsidR="00222C73" w:rsidRPr="00222C73" w:rsidRDefault="00222C73" w:rsidP="00222C73">
      <w:pPr>
        <w:tabs>
          <w:tab w:val="left" w:pos="1134"/>
        </w:tabs>
        <w:ind w:right="-1" w:firstLine="709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Установление </w:t>
      </w:r>
      <w:r w:rsidRPr="00222C73">
        <w:rPr>
          <w:rFonts w:ascii="Times New Roman" w:eastAsiaTheme="minorHAnsi" w:hAnsi="Times New Roman" w:cs="Times New Roman"/>
          <w:shd w:val="clear" w:color="auto" w:fill="FFFFFF"/>
        </w:rPr>
        <w:t xml:space="preserve">совокупности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</w:t>
      </w:r>
      <w:r w:rsidRPr="00222C73">
        <w:rPr>
          <w:rFonts w:ascii="Times New Roman" w:eastAsiaTheme="minorHAnsi" w:hAnsi="Times New Roman" w:cs="Times New Roman"/>
        </w:rPr>
        <w:t xml:space="preserve">Градостроительным </w:t>
      </w:r>
      <w:r w:rsidRPr="00222C73">
        <w:rPr>
          <w:rFonts w:ascii="Times New Roman" w:eastAsiaTheme="minorHAnsi" w:hAnsi="Times New Roman" w:cs="Times New Roman"/>
          <w:shd w:val="clear" w:color="auto" w:fill="FFFFFF"/>
        </w:rPr>
        <w:t>Кодекса,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222C73" w:rsidRPr="00222C73" w:rsidRDefault="00222C73" w:rsidP="00222C73">
      <w:pPr>
        <w:tabs>
          <w:tab w:val="left" w:pos="1134"/>
        </w:tabs>
        <w:ind w:right="-1" w:firstLine="709"/>
        <w:jc w:val="both"/>
        <w:rPr>
          <w:rFonts w:ascii="Times New Roman" w:eastAsiaTheme="minorHAnsi" w:hAnsi="Times New Roman" w:cs="Times New Roman"/>
          <w:bCs/>
        </w:rPr>
      </w:pPr>
      <w:r w:rsidRPr="00222C73">
        <w:rPr>
          <w:rFonts w:ascii="Times New Roman" w:eastAsiaTheme="minorHAnsi" w:hAnsi="Times New Roman" w:cs="Times New Roman"/>
          <w:bCs/>
        </w:rPr>
        <w:t xml:space="preserve">Основные задачи: </w:t>
      </w:r>
    </w:p>
    <w:p w:rsidR="00222C73" w:rsidRPr="00222C73" w:rsidRDefault="00222C73" w:rsidP="00222C73">
      <w:pPr>
        <w:tabs>
          <w:tab w:val="left" w:pos="1134"/>
        </w:tabs>
        <w:ind w:right="-1" w:firstLine="709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  <w:bCs/>
        </w:rPr>
        <w:t>1.</w:t>
      </w:r>
      <w:r w:rsidRPr="00222C73">
        <w:rPr>
          <w:rFonts w:ascii="Times New Roman" w:eastAsiaTheme="minorHAnsi" w:hAnsi="Times New Roman" w:cs="Times New Roman"/>
          <w:bCs/>
        </w:rPr>
        <w:tab/>
        <w:t xml:space="preserve">Информационная и аналитическая проработка нормативов градостроительного проектирования (далее – НГП) </w:t>
      </w:r>
      <w:r w:rsidR="00763A3F">
        <w:rPr>
          <w:rFonts w:ascii="Times New Roman" w:eastAsiaTheme="minorHAnsi" w:hAnsi="Times New Roman" w:cs="Times New Roman"/>
          <w:bCs/>
        </w:rPr>
        <w:t>Чердынского</w:t>
      </w:r>
      <w:r w:rsidRPr="00222C73">
        <w:rPr>
          <w:rFonts w:ascii="Times New Roman" w:eastAsiaTheme="minorHAnsi" w:hAnsi="Times New Roman" w:cs="Times New Roman"/>
          <w:bCs/>
        </w:rPr>
        <w:t xml:space="preserve"> </w:t>
      </w:r>
      <w:r w:rsidR="001106A3">
        <w:rPr>
          <w:rFonts w:ascii="Times New Roman" w:eastAsiaTheme="minorHAnsi" w:hAnsi="Times New Roman" w:cs="Times New Roman"/>
          <w:bCs/>
        </w:rPr>
        <w:t>городского поселения</w:t>
      </w:r>
      <w:r w:rsidRPr="00222C73">
        <w:rPr>
          <w:rFonts w:ascii="Times New Roman" w:eastAsiaTheme="minorHAnsi" w:hAnsi="Times New Roman" w:cs="Times New Roman"/>
          <w:bCs/>
        </w:rPr>
        <w:t xml:space="preserve">, включающая анализ территории муниципального образования с точки зрения обеспечения благоприятных условий жизнедеятельности человека, определяемых </w:t>
      </w:r>
      <w:r w:rsidRPr="00222C73">
        <w:rPr>
          <w:rFonts w:ascii="Times New Roman" w:eastAsiaTheme="minorHAnsi" w:hAnsi="Times New Roman" w:cs="Times New Roman"/>
        </w:rPr>
        <w:t>в количественных показателях обеспеченности объектами местного значения, а также уровня территориальной доступности таких объектов.</w:t>
      </w:r>
    </w:p>
    <w:p w:rsidR="00222C73" w:rsidRPr="00222C73" w:rsidRDefault="00222C73" w:rsidP="00222C73">
      <w:pPr>
        <w:tabs>
          <w:tab w:val="left" w:pos="1134"/>
        </w:tabs>
        <w:ind w:right="-1" w:firstLine="709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2.</w:t>
      </w:r>
      <w:r w:rsidRPr="00222C73">
        <w:rPr>
          <w:rFonts w:ascii="Times New Roman" w:eastAsiaTheme="minorHAnsi" w:hAnsi="Times New Roman" w:cs="Times New Roman"/>
        </w:rPr>
        <w:tab/>
        <w:t>Подготовка предложений по определению расчетных показателей минимально допустимого уровня обеспеченности территории муниципального образования объектами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222C73" w:rsidRPr="00222C73" w:rsidRDefault="00222C73" w:rsidP="00222C73">
      <w:pPr>
        <w:tabs>
          <w:tab w:val="left" w:pos="1134"/>
        </w:tabs>
        <w:ind w:right="-1" w:firstLine="709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3.</w:t>
      </w:r>
      <w:r w:rsidRPr="00222C73">
        <w:rPr>
          <w:rFonts w:ascii="Times New Roman" w:eastAsiaTheme="minorHAnsi" w:hAnsi="Times New Roman" w:cs="Times New Roman"/>
        </w:rPr>
        <w:tab/>
        <w:t>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222C73" w:rsidRPr="00222C73" w:rsidRDefault="00222C73" w:rsidP="00222C73">
      <w:pPr>
        <w:tabs>
          <w:tab w:val="left" w:pos="1134"/>
        </w:tabs>
        <w:ind w:right="-1" w:firstLine="709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4.</w:t>
      </w:r>
      <w:r w:rsidRPr="00222C73">
        <w:rPr>
          <w:rFonts w:ascii="Times New Roman" w:eastAsiaTheme="minorHAnsi" w:hAnsi="Times New Roman" w:cs="Times New Roman"/>
        </w:rPr>
        <w:tab/>
        <w:t>Подготовка местных нормативов градостроительного проектирования, утверждаемых в соответствии со ст.29.4  Градостроительного кодекса РФ.</w:t>
      </w:r>
    </w:p>
    <w:p w:rsidR="00222C73" w:rsidRPr="00222C73" w:rsidRDefault="00222C73" w:rsidP="00222C73">
      <w:pPr>
        <w:tabs>
          <w:tab w:val="left" w:pos="1134"/>
        </w:tabs>
        <w:spacing w:line="276" w:lineRule="auto"/>
        <w:ind w:right="-1" w:firstLine="709"/>
        <w:jc w:val="both"/>
        <w:rPr>
          <w:rFonts w:ascii="Times New Roman" w:eastAsiaTheme="minorHAnsi" w:hAnsi="Times New Roman" w:cs="Times New Roman"/>
        </w:rPr>
      </w:pPr>
    </w:p>
    <w:p w:rsidR="00222C73" w:rsidRPr="00222C73" w:rsidRDefault="00222C73" w:rsidP="00222C73">
      <w:pPr>
        <w:spacing w:before="240" w:line="360" w:lineRule="auto"/>
        <w:ind w:right="-1" w:firstLine="709"/>
        <w:jc w:val="center"/>
        <w:rPr>
          <w:rFonts w:ascii="Times New Roman" w:eastAsiaTheme="minorHAnsi" w:hAnsi="Times New Roman" w:cs="Times New Roman"/>
          <w:b/>
          <w:bCs/>
        </w:rPr>
      </w:pPr>
      <w:r w:rsidRPr="00222C73">
        <w:rPr>
          <w:rFonts w:ascii="Times New Roman" w:eastAsiaTheme="minorHAnsi" w:hAnsi="Times New Roman" w:cs="Times New Roman"/>
          <w:b/>
          <w:bCs/>
        </w:rPr>
        <w:t xml:space="preserve">15.1. Общая характеристика методики разработки </w:t>
      </w:r>
      <w:r w:rsidRPr="00222C73">
        <w:rPr>
          <w:rFonts w:ascii="Times New Roman" w:eastAsiaTheme="minorHAnsi" w:hAnsi="Times New Roman" w:cs="Times New Roman"/>
          <w:b/>
        </w:rPr>
        <w:t>нормативов градостроительного проектирования</w:t>
      </w:r>
    </w:p>
    <w:p w:rsidR="00222C73" w:rsidRPr="00222C73" w:rsidRDefault="00222C73" w:rsidP="00222C73">
      <w:pPr>
        <w:tabs>
          <w:tab w:val="left" w:pos="1134"/>
        </w:tabs>
        <w:autoSpaceDE/>
        <w:autoSpaceDN/>
        <w:adjustRightInd/>
        <w:spacing w:before="226" w:line="276" w:lineRule="auto"/>
        <w:ind w:right="-1" w:firstLine="709"/>
        <w:jc w:val="both"/>
        <w:rPr>
          <w:rFonts w:ascii="Times New Roman" w:eastAsiaTheme="minorHAnsi" w:hAnsi="Times New Roman" w:cs="Times New Roman"/>
          <w:bCs/>
        </w:rPr>
      </w:pPr>
      <w:r w:rsidRPr="00222C73">
        <w:rPr>
          <w:rFonts w:ascii="Times New Roman" w:eastAsiaTheme="minorHAnsi" w:hAnsi="Times New Roman" w:cs="Times New Roman"/>
          <w:bCs/>
        </w:rPr>
        <w:t>Подготовка Местных нормативов осуществлялась с учетом:</w:t>
      </w:r>
    </w:p>
    <w:p w:rsidR="00222C73" w:rsidRPr="00222C73" w:rsidRDefault="00222C73" w:rsidP="00222C73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муниципальных правовых актов органов местного самоуправления в области градостроительной деятельности, планов и программ комплексного социально–экономического развития;</w:t>
      </w:r>
    </w:p>
    <w:p w:rsidR="00222C73" w:rsidRPr="00222C73" w:rsidRDefault="00222C73" w:rsidP="00222C73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сведений о социально–демографическом составе и плотности населения на территории поселения;</w:t>
      </w:r>
    </w:p>
    <w:p w:rsidR="00222C73" w:rsidRPr="00222C73" w:rsidRDefault="00222C73" w:rsidP="00222C73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предложений </w:t>
      </w:r>
      <w:r w:rsidR="001106A3">
        <w:rPr>
          <w:rFonts w:ascii="Times New Roman" w:eastAsiaTheme="minorHAnsi" w:hAnsi="Times New Roman" w:cs="Times New Roman"/>
        </w:rPr>
        <w:t>з</w:t>
      </w:r>
      <w:r w:rsidRPr="00222C73">
        <w:rPr>
          <w:rFonts w:ascii="Times New Roman" w:eastAsiaTheme="minorHAnsi" w:hAnsi="Times New Roman" w:cs="Times New Roman"/>
        </w:rPr>
        <w:t xml:space="preserve">аинтересованных лиц по местным нормативам градостроительного проектирования. </w:t>
      </w:r>
    </w:p>
    <w:p w:rsidR="00222C73" w:rsidRPr="00222C73" w:rsidRDefault="00222C73" w:rsidP="00222C73">
      <w:pPr>
        <w:ind w:right="-1" w:firstLine="709"/>
        <w:jc w:val="both"/>
        <w:rPr>
          <w:rFonts w:ascii="Times New Roman" w:eastAsiaTheme="minorHAnsi" w:hAnsi="Times New Roman" w:cs="Times New Roman"/>
          <w:bCs/>
        </w:rPr>
      </w:pPr>
      <w:r w:rsidRPr="00222C73">
        <w:rPr>
          <w:rFonts w:ascii="Times New Roman" w:eastAsiaTheme="minorHAnsi" w:hAnsi="Times New Roman" w:cs="Times New Roman"/>
          <w:bCs/>
        </w:rPr>
        <w:t>Учет предложений заинтересованных лиц производится путём размещения проекта местных нормативов градостроительного проектирования на официальном сайте органа местного самоуправления в сети "Интернет" и опубликования в порядке, установленном для официального опубликования муниципальных правовых актов.</w:t>
      </w:r>
    </w:p>
    <w:p w:rsidR="001106A3" w:rsidRDefault="001106A3" w:rsidP="00222C73">
      <w:pPr>
        <w:tabs>
          <w:tab w:val="left" w:pos="1134"/>
        </w:tabs>
        <w:spacing w:before="240" w:line="360" w:lineRule="auto"/>
        <w:ind w:right="-1" w:firstLine="709"/>
        <w:jc w:val="center"/>
        <w:rPr>
          <w:rFonts w:ascii="Times New Roman" w:eastAsiaTheme="minorHAnsi" w:hAnsi="Times New Roman" w:cs="Times New Roman"/>
          <w:b/>
        </w:rPr>
      </w:pPr>
    </w:p>
    <w:p w:rsidR="00222C73" w:rsidRPr="00222C73" w:rsidRDefault="00222C73" w:rsidP="00222C73">
      <w:pPr>
        <w:tabs>
          <w:tab w:val="left" w:pos="1134"/>
        </w:tabs>
        <w:spacing w:before="240" w:line="360" w:lineRule="auto"/>
        <w:ind w:right="-1" w:firstLine="709"/>
        <w:jc w:val="center"/>
        <w:rPr>
          <w:rFonts w:ascii="Times New Roman" w:eastAsiaTheme="minorHAnsi" w:hAnsi="Times New Roman" w:cs="Times New Roman"/>
          <w:b/>
        </w:rPr>
      </w:pPr>
      <w:r w:rsidRPr="00222C73">
        <w:rPr>
          <w:rFonts w:ascii="Times New Roman" w:eastAsiaTheme="minorHAnsi" w:hAnsi="Times New Roman" w:cs="Times New Roman"/>
          <w:b/>
        </w:rPr>
        <w:lastRenderedPageBreak/>
        <w:t>15.2.</w:t>
      </w:r>
      <w:r w:rsidRPr="00222C73">
        <w:rPr>
          <w:rFonts w:ascii="Times New Roman" w:eastAsiaTheme="minorHAnsi" w:hAnsi="Times New Roman" w:cs="Times New Roman"/>
          <w:b/>
        </w:rPr>
        <w:tab/>
        <w:t>Общая характеристика состава и содержания НГП</w:t>
      </w:r>
    </w:p>
    <w:p w:rsidR="00222C73" w:rsidRPr="00222C73" w:rsidRDefault="00222C73" w:rsidP="00222C7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2C73">
        <w:rPr>
          <w:rFonts w:ascii="Times New Roman" w:eastAsia="Times New Roman" w:hAnsi="Times New Roman" w:cs="Times New Roman"/>
          <w:lang w:eastAsia="ru-RU"/>
        </w:rPr>
        <w:t xml:space="preserve">Система местных нормативов состоит из </w:t>
      </w:r>
      <w:r w:rsidRPr="00222C73">
        <w:rPr>
          <w:rFonts w:ascii="Times New Roman" w:eastAsia="Times New Roman" w:hAnsi="Times New Roman" w:cs="Times New Roman"/>
          <w:snapToGrid w:val="0"/>
          <w:lang w:eastAsia="ru-RU"/>
        </w:rPr>
        <w:t>разделов обеспечения населения:</w:t>
      </w:r>
    </w:p>
    <w:p w:rsidR="00222C73" w:rsidRPr="00222C73" w:rsidRDefault="00222C73" w:rsidP="00222C73">
      <w:pPr>
        <w:tabs>
          <w:tab w:val="left" w:pos="1134"/>
        </w:tabs>
        <w:ind w:right="15" w:firstLine="708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</w:t>
      </w:r>
      <w:r w:rsidRPr="00222C73">
        <w:rPr>
          <w:rFonts w:ascii="Times New Roman" w:eastAsiaTheme="minorHAnsi" w:hAnsi="Times New Roman" w:cs="Times New Roman"/>
        </w:rPr>
        <w:tab/>
        <w:t>планировочной организации территорий различного функционального назначения;</w:t>
      </w:r>
    </w:p>
    <w:p w:rsidR="00222C73" w:rsidRPr="00222C73" w:rsidRDefault="00222C73" w:rsidP="00222C73">
      <w:pPr>
        <w:tabs>
          <w:tab w:val="left" w:pos="1134"/>
        </w:tabs>
        <w:ind w:firstLine="708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</w:t>
      </w:r>
      <w:r w:rsidRPr="00222C73">
        <w:rPr>
          <w:rFonts w:ascii="Times New Roman" w:eastAsiaTheme="minorHAnsi" w:hAnsi="Times New Roman" w:cs="Times New Roman"/>
        </w:rPr>
        <w:tab/>
        <w:t xml:space="preserve">жильем, территориями для размещения объектов жилой застройки; </w:t>
      </w:r>
    </w:p>
    <w:p w:rsidR="00222C73" w:rsidRPr="00222C73" w:rsidRDefault="00222C73" w:rsidP="00222C73">
      <w:pPr>
        <w:tabs>
          <w:tab w:val="left" w:pos="1134"/>
        </w:tabs>
        <w:ind w:firstLine="708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</w:t>
      </w:r>
      <w:r w:rsidRPr="00222C73">
        <w:rPr>
          <w:rFonts w:ascii="Times New Roman" w:eastAsiaTheme="minorHAnsi" w:hAnsi="Times New Roman" w:cs="Times New Roman"/>
        </w:rPr>
        <w:tab/>
        <w:t xml:space="preserve">объектами социального и </w:t>
      </w:r>
      <w:proofErr w:type="spellStart"/>
      <w:r w:rsidRPr="00222C73">
        <w:rPr>
          <w:rFonts w:ascii="Times New Roman" w:eastAsiaTheme="minorHAnsi" w:hAnsi="Times New Roman" w:cs="Times New Roman"/>
        </w:rPr>
        <w:t>коммунально</w:t>
      </w:r>
      <w:proofErr w:type="spellEnd"/>
      <w:r w:rsidRPr="00222C73">
        <w:rPr>
          <w:rFonts w:ascii="Times New Roman" w:eastAsiaTheme="minorHAnsi" w:hAnsi="Times New Roman" w:cs="Times New Roman"/>
        </w:rPr>
        <w:t>–бытового назначения, в том числе дошкольного, начального, общего и среднего образования, здравоохранения, торговли и питания, культуры;</w:t>
      </w:r>
    </w:p>
    <w:p w:rsidR="00222C73" w:rsidRPr="00222C73" w:rsidRDefault="00222C73" w:rsidP="00222C73">
      <w:pPr>
        <w:tabs>
          <w:tab w:val="left" w:pos="1134"/>
        </w:tabs>
        <w:ind w:right="-108" w:firstLine="708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</w:t>
      </w:r>
      <w:r w:rsidRPr="00222C73">
        <w:rPr>
          <w:rFonts w:ascii="Times New Roman" w:eastAsiaTheme="minorHAnsi" w:hAnsi="Times New Roman" w:cs="Times New Roman"/>
        </w:rPr>
        <w:tab/>
        <w:t>объектами рекреационного назначения и озеленения;</w:t>
      </w:r>
    </w:p>
    <w:p w:rsidR="00222C73" w:rsidRPr="00222C73" w:rsidRDefault="00222C73" w:rsidP="00222C73">
      <w:pPr>
        <w:tabs>
          <w:tab w:val="left" w:pos="1134"/>
        </w:tabs>
        <w:ind w:right="15" w:firstLine="708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</w:t>
      </w:r>
      <w:r w:rsidRPr="00222C73">
        <w:rPr>
          <w:rFonts w:ascii="Times New Roman" w:eastAsiaTheme="minorHAnsi" w:hAnsi="Times New Roman" w:cs="Times New Roman"/>
        </w:rPr>
        <w:tab/>
        <w:t>объектами транспорта и пешеходного движения, в том числе общественного транспорта, его доступности до объектов социального назначения, объектами для хранения и обслуживания транспортных средств;</w:t>
      </w:r>
    </w:p>
    <w:p w:rsidR="00222C73" w:rsidRPr="00222C73" w:rsidRDefault="00222C73" w:rsidP="00222C73">
      <w:pPr>
        <w:tabs>
          <w:tab w:val="left" w:pos="1134"/>
        </w:tabs>
        <w:ind w:right="15" w:firstLine="708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</w:t>
      </w:r>
      <w:r w:rsidRPr="00222C73">
        <w:rPr>
          <w:rFonts w:ascii="Times New Roman" w:eastAsiaTheme="minorHAnsi" w:hAnsi="Times New Roman" w:cs="Times New Roman"/>
        </w:rPr>
        <w:tab/>
        <w:t>инженерным оборудованием, в том числе объектами водоснабжения и водоотведения, теплоснабжения, газоснабжения, электроснабжения, связи и санитарной очистки.</w:t>
      </w:r>
    </w:p>
    <w:p w:rsidR="00222C73" w:rsidRPr="00222C73" w:rsidRDefault="00222C73" w:rsidP="00222C73">
      <w:pPr>
        <w:tabs>
          <w:tab w:val="left" w:pos="1134"/>
        </w:tabs>
        <w:spacing w:before="240" w:line="360" w:lineRule="auto"/>
        <w:ind w:right="-1" w:firstLine="709"/>
        <w:jc w:val="center"/>
        <w:rPr>
          <w:rFonts w:ascii="Times New Roman" w:eastAsiaTheme="minorHAnsi" w:hAnsi="Times New Roman" w:cs="Times New Roman"/>
          <w:b/>
          <w:bCs/>
        </w:rPr>
      </w:pPr>
      <w:r w:rsidRPr="00222C73">
        <w:rPr>
          <w:rFonts w:ascii="Times New Roman" w:eastAsiaTheme="minorHAnsi" w:hAnsi="Times New Roman" w:cs="Times New Roman"/>
          <w:b/>
        </w:rPr>
        <w:t xml:space="preserve">15.3. Результаты анализа </w:t>
      </w:r>
      <w:r w:rsidR="00763A3F">
        <w:rPr>
          <w:rFonts w:ascii="Times New Roman" w:eastAsiaTheme="minorHAnsi" w:hAnsi="Times New Roman" w:cs="Times New Roman"/>
          <w:b/>
          <w:bCs/>
        </w:rPr>
        <w:t>Чердынского</w:t>
      </w:r>
      <w:r w:rsidRPr="00222C73">
        <w:rPr>
          <w:rFonts w:ascii="Times New Roman" w:eastAsiaTheme="minorHAnsi" w:hAnsi="Times New Roman" w:cs="Times New Roman"/>
          <w:b/>
          <w:bCs/>
        </w:rPr>
        <w:t xml:space="preserve"> </w:t>
      </w:r>
      <w:r w:rsidR="001106A3">
        <w:rPr>
          <w:rFonts w:ascii="Times New Roman" w:eastAsiaTheme="minorHAnsi" w:hAnsi="Times New Roman" w:cs="Times New Roman"/>
          <w:b/>
          <w:bCs/>
        </w:rPr>
        <w:t>городского поселения</w:t>
      </w:r>
    </w:p>
    <w:p w:rsidR="00222C73" w:rsidRPr="00222C73" w:rsidRDefault="00222C73" w:rsidP="001106A3">
      <w:pPr>
        <w:tabs>
          <w:tab w:val="left" w:pos="1134"/>
        </w:tabs>
        <w:spacing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2C73">
        <w:rPr>
          <w:rFonts w:ascii="Times New Roman" w:eastAsiaTheme="minorHAnsi" w:hAnsi="Times New Roman" w:cs="Times New Roman"/>
          <w:b/>
          <w:bCs/>
        </w:rPr>
        <w:t xml:space="preserve"> </w:t>
      </w:r>
      <w:r w:rsidRPr="00222C73">
        <w:rPr>
          <w:rFonts w:ascii="Times New Roman" w:eastAsia="Times New Roman" w:hAnsi="Times New Roman" w:cs="Times New Roman"/>
          <w:b/>
          <w:lang w:eastAsia="ru-RU"/>
        </w:rPr>
        <w:t>Система расселения</w:t>
      </w:r>
    </w:p>
    <w:p w:rsidR="00222C73" w:rsidRPr="00222C73" w:rsidRDefault="00222C73" w:rsidP="00222C73">
      <w:pPr>
        <w:ind w:firstLine="709"/>
        <w:contextualSpacing/>
        <w:jc w:val="both"/>
        <w:rPr>
          <w:rFonts w:ascii="Times New Roman" w:eastAsiaTheme="minorHAnsi" w:hAnsi="Times New Roman" w:cs="Times New Roman"/>
          <w:lang w:eastAsia="ar-SA"/>
        </w:rPr>
      </w:pPr>
      <w:r w:rsidRPr="00222C73">
        <w:rPr>
          <w:rFonts w:ascii="Times New Roman" w:eastAsiaTheme="minorHAnsi" w:hAnsi="Times New Roman" w:cs="Times New Roman"/>
          <w:lang w:eastAsia="ar-SA"/>
        </w:rPr>
        <w:t>В целях определения места размещения и радиуса обслуживания объектов социальной инфраструктуры регионального значения в Схеме территориального планирования Пермского края выделено 11 систем расселения с соответствующими центрами межселенного обслуживания. Эти системы образуют 7 зональных систем расселения, которые могут рассматриваться как основа для формирования окружной системы (в данном случае имеются в виду планировочные или управленческие округа, состоящие из нескольких муниципальных районов).</w:t>
      </w:r>
    </w:p>
    <w:p w:rsidR="00222C73" w:rsidRPr="00222C73" w:rsidRDefault="00763A3F" w:rsidP="00222C73">
      <w:pPr>
        <w:ind w:firstLine="709"/>
        <w:contextualSpacing/>
        <w:jc w:val="both"/>
        <w:rPr>
          <w:rFonts w:ascii="Times New Roman" w:eastAsiaTheme="minorHAnsi" w:hAnsi="Times New Roman" w:cs="Times New Roman"/>
          <w:lang w:eastAsia="ar-SA"/>
        </w:rPr>
      </w:pPr>
      <w:r>
        <w:rPr>
          <w:rFonts w:ascii="Times New Roman" w:eastAsiaTheme="minorHAnsi" w:hAnsi="Times New Roman" w:cs="Times New Roman"/>
          <w:lang w:eastAsia="ar-SA"/>
        </w:rPr>
        <w:t xml:space="preserve">Чердынский </w:t>
      </w:r>
      <w:r w:rsidR="00222C73" w:rsidRPr="00222C73">
        <w:rPr>
          <w:rFonts w:ascii="Times New Roman" w:eastAsiaTheme="minorHAnsi" w:hAnsi="Times New Roman" w:cs="Times New Roman"/>
          <w:lang w:eastAsia="ar-SA"/>
        </w:rPr>
        <w:t xml:space="preserve">муниципальный район входит в состав </w:t>
      </w:r>
      <w:proofErr w:type="spellStart"/>
      <w:r w:rsidR="00222C73" w:rsidRPr="00222C73">
        <w:rPr>
          <w:rFonts w:ascii="Times New Roman" w:eastAsiaTheme="minorHAnsi" w:hAnsi="Times New Roman" w:cs="Times New Roman"/>
          <w:lang w:eastAsia="ar-SA"/>
        </w:rPr>
        <w:t>Северо</w:t>
      </w:r>
      <w:proofErr w:type="spellEnd"/>
      <w:r w:rsidR="00222C73" w:rsidRPr="00222C73">
        <w:rPr>
          <w:rFonts w:ascii="Times New Roman" w:eastAsiaTheme="minorHAnsi" w:hAnsi="Times New Roman" w:cs="Times New Roman"/>
          <w:lang w:eastAsia="ar-SA"/>
        </w:rPr>
        <w:t xml:space="preserve">–Восточной зональной системы расселения и отнесен к </w:t>
      </w:r>
      <w:r>
        <w:rPr>
          <w:rFonts w:ascii="Times New Roman" w:eastAsiaTheme="minorHAnsi" w:hAnsi="Times New Roman" w:cs="Times New Roman"/>
          <w:lang w:eastAsia="ar-SA"/>
        </w:rPr>
        <w:t xml:space="preserve">Чердынской </w:t>
      </w:r>
      <w:r w:rsidR="00222C73" w:rsidRPr="00222C73">
        <w:rPr>
          <w:rFonts w:ascii="Times New Roman" w:eastAsiaTheme="minorHAnsi" w:hAnsi="Times New Roman" w:cs="Times New Roman"/>
          <w:lang w:eastAsia="ar-SA"/>
        </w:rPr>
        <w:t xml:space="preserve">локальной системе расселения (которая включает 2 района – </w:t>
      </w:r>
      <w:proofErr w:type="spellStart"/>
      <w:r w:rsidR="00222C73" w:rsidRPr="00222C73">
        <w:rPr>
          <w:rFonts w:ascii="Times New Roman" w:eastAsiaTheme="minorHAnsi" w:hAnsi="Times New Roman" w:cs="Times New Roman"/>
          <w:lang w:eastAsia="ar-SA"/>
        </w:rPr>
        <w:t>Красновишерский</w:t>
      </w:r>
      <w:proofErr w:type="spellEnd"/>
      <w:r w:rsidR="00222C73" w:rsidRPr="00222C73">
        <w:rPr>
          <w:rFonts w:ascii="Times New Roman" w:eastAsiaTheme="minorHAnsi" w:hAnsi="Times New Roman" w:cs="Times New Roman"/>
          <w:lang w:eastAsia="ar-SA"/>
        </w:rPr>
        <w:t xml:space="preserve"> и Чердынский). </w:t>
      </w:r>
    </w:p>
    <w:p w:rsidR="00222C73" w:rsidRPr="00222C73" w:rsidRDefault="00222C73" w:rsidP="00222C73">
      <w:pPr>
        <w:ind w:firstLine="709"/>
        <w:contextualSpacing/>
        <w:jc w:val="both"/>
        <w:rPr>
          <w:rFonts w:ascii="Times New Roman" w:eastAsiaTheme="minorHAnsi" w:hAnsi="Times New Roman" w:cs="Times New Roman"/>
          <w:lang w:eastAsia="ar-SA"/>
        </w:rPr>
      </w:pPr>
      <w:r w:rsidRPr="00222C73">
        <w:rPr>
          <w:rFonts w:ascii="Times New Roman" w:eastAsiaTheme="minorHAnsi" w:hAnsi="Times New Roman" w:cs="Times New Roman"/>
          <w:lang w:eastAsia="ar-SA"/>
        </w:rPr>
        <w:t xml:space="preserve">В свою очередь, на уровне муниципального района сформирована группа взаимосвязанных населенных мест, включающая сельские поселения, объединенная </w:t>
      </w:r>
      <w:r w:rsidR="00763A3F">
        <w:rPr>
          <w:rFonts w:ascii="Times New Roman" w:eastAsiaTheme="minorHAnsi" w:hAnsi="Times New Roman" w:cs="Times New Roman"/>
          <w:lang w:eastAsia="ar-SA"/>
        </w:rPr>
        <w:t>едиными транспортными путями.</w:t>
      </w:r>
    </w:p>
    <w:p w:rsidR="00222C73" w:rsidRPr="0085073D" w:rsidRDefault="00222C73" w:rsidP="00222C73">
      <w:pPr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ar-SA"/>
        </w:rPr>
      </w:pPr>
      <w:r w:rsidRPr="00222C73">
        <w:rPr>
          <w:rFonts w:ascii="Times New Roman" w:eastAsiaTheme="minorHAnsi" w:hAnsi="Times New Roman" w:cs="Times New Roman"/>
          <w:lang w:eastAsia="ar-SA"/>
        </w:rPr>
        <w:t xml:space="preserve">Поэтому, следующая ступень в иерархии расселения – </w:t>
      </w:r>
      <w:r w:rsidR="00763A3F">
        <w:rPr>
          <w:rFonts w:ascii="Times New Roman" w:eastAsiaTheme="minorHAnsi" w:hAnsi="Times New Roman" w:cs="Times New Roman"/>
          <w:lang w:eastAsia="ar-SA"/>
        </w:rPr>
        <w:t xml:space="preserve">Чердынская </w:t>
      </w:r>
      <w:r w:rsidRPr="00222C73">
        <w:rPr>
          <w:rFonts w:ascii="Times New Roman" w:eastAsiaTheme="minorHAnsi" w:hAnsi="Times New Roman" w:cs="Times New Roman"/>
          <w:lang w:eastAsia="ar-SA"/>
        </w:rPr>
        <w:t xml:space="preserve">районная система расселения с центром г. </w:t>
      </w:r>
      <w:r w:rsidR="00763A3F">
        <w:rPr>
          <w:rFonts w:ascii="Times New Roman" w:eastAsiaTheme="minorHAnsi" w:hAnsi="Times New Roman" w:cs="Times New Roman"/>
          <w:lang w:eastAsia="ar-SA"/>
        </w:rPr>
        <w:t>Чердынь</w:t>
      </w:r>
      <w:r w:rsidRPr="00222C73">
        <w:rPr>
          <w:rFonts w:ascii="Times New Roman" w:eastAsiaTheme="minorHAnsi" w:hAnsi="Times New Roman" w:cs="Times New Roman"/>
          <w:lang w:eastAsia="ar-SA"/>
        </w:rPr>
        <w:t xml:space="preserve">. Формирование районной системы расселения обеспечит градостроительные предпосылки для предоставления населению максимально широкого выбора </w:t>
      </w:r>
      <w:r w:rsidRPr="0085073D">
        <w:rPr>
          <w:rFonts w:ascii="Times New Roman" w:eastAsiaTheme="minorHAnsi" w:hAnsi="Times New Roman" w:cs="Times New Roman"/>
          <w:lang w:eastAsia="ar-SA"/>
        </w:rPr>
        <w:t xml:space="preserve">всех форм и видов человеческой деятельности. </w:t>
      </w:r>
    </w:p>
    <w:p w:rsidR="00222C73" w:rsidRPr="00222C73" w:rsidRDefault="00222C73" w:rsidP="002365DB">
      <w:pPr>
        <w:ind w:firstLine="709"/>
        <w:contextualSpacing/>
        <w:jc w:val="both"/>
        <w:rPr>
          <w:rFonts w:ascii="Times New Roman" w:eastAsiaTheme="minorHAnsi" w:hAnsi="Times New Roman" w:cs="Times New Roman"/>
          <w:lang w:eastAsia="ar-SA"/>
        </w:rPr>
      </w:pPr>
      <w:r w:rsidRPr="0085073D">
        <w:rPr>
          <w:rFonts w:ascii="Times New Roman" w:eastAsiaTheme="minorHAnsi" w:hAnsi="Times New Roman" w:cs="Times New Roman"/>
          <w:lang w:eastAsia="ar-SA"/>
        </w:rPr>
        <w:t>В качестве нижней ступени иерархической структуры выступают</w:t>
      </w:r>
      <w:r w:rsidRPr="00222C73">
        <w:rPr>
          <w:rFonts w:ascii="Times New Roman" w:eastAsiaTheme="minorHAnsi" w:hAnsi="Times New Roman" w:cs="Times New Roman"/>
          <w:lang w:eastAsia="ar-SA"/>
        </w:rPr>
        <w:t xml:space="preserve"> </w:t>
      </w:r>
      <w:r w:rsidR="00763A3F">
        <w:rPr>
          <w:rFonts w:ascii="Times New Roman" w:eastAsiaTheme="minorHAnsi" w:hAnsi="Times New Roman" w:cs="Times New Roman"/>
          <w:lang w:eastAsia="ar-SA"/>
        </w:rPr>
        <w:t>восемь</w:t>
      </w:r>
      <w:r w:rsidRPr="00222C73">
        <w:rPr>
          <w:rFonts w:ascii="Times New Roman" w:eastAsiaTheme="minorHAnsi" w:hAnsi="Times New Roman" w:cs="Times New Roman"/>
          <w:lang w:eastAsia="ar-SA"/>
        </w:rPr>
        <w:t xml:space="preserve"> поселений,  которые образуют местные системы расселения. При этом каждая местная система расселения развивается не как автономная единица, а как составная часть единого муниципального хозяйственного комплекса, формирующегося на основе рационального разделения общественного труда между поселениями. </w:t>
      </w:r>
    </w:p>
    <w:p w:rsidR="00222C73" w:rsidRPr="00222C73" w:rsidRDefault="00222C73" w:rsidP="00222C73">
      <w:pPr>
        <w:ind w:firstLine="709"/>
        <w:contextualSpacing/>
        <w:jc w:val="both"/>
        <w:rPr>
          <w:rFonts w:ascii="Times New Roman" w:eastAsiaTheme="minorHAnsi" w:hAnsi="Times New Roman" w:cs="Times New Roman"/>
          <w:lang w:eastAsia="ar-SA"/>
        </w:rPr>
      </w:pPr>
      <w:r w:rsidRPr="00222C73">
        <w:rPr>
          <w:rFonts w:ascii="Times New Roman" w:eastAsiaTheme="minorHAnsi" w:hAnsi="Times New Roman" w:cs="Times New Roman"/>
          <w:lang w:eastAsia="ar-SA"/>
        </w:rPr>
        <w:t>Поскольку перспективные территориальные системы проектируются как объекты управления и с учетом исторически сложившейся пространственной организации территории, границы систем совпадают с границами административных образований.</w:t>
      </w:r>
    </w:p>
    <w:p w:rsidR="00222C73" w:rsidRPr="00222C73" w:rsidRDefault="00222C73" w:rsidP="00222C73">
      <w:pPr>
        <w:ind w:firstLine="709"/>
        <w:contextualSpacing/>
        <w:jc w:val="both"/>
        <w:rPr>
          <w:rFonts w:ascii="Times New Roman" w:eastAsiaTheme="minorHAnsi" w:hAnsi="Times New Roman" w:cs="Times New Roman"/>
          <w:lang w:eastAsia="ar-SA"/>
        </w:rPr>
      </w:pPr>
      <w:r w:rsidRPr="00222C73">
        <w:rPr>
          <w:rFonts w:ascii="Times New Roman" w:eastAsiaTheme="minorHAnsi" w:hAnsi="Times New Roman" w:cs="Times New Roman"/>
          <w:lang w:eastAsia="ar-SA"/>
        </w:rPr>
        <w:t>Масштабы развития систем расселения зависят от закрепляемых за каждой системой функций и места в хозяйственном комплексе муниципального района.</w:t>
      </w:r>
    </w:p>
    <w:p w:rsidR="001106A3" w:rsidRDefault="001106A3" w:rsidP="00222C73">
      <w:pPr>
        <w:autoSpaceDE/>
        <w:autoSpaceDN/>
        <w:adjustRightInd/>
        <w:spacing w:before="240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222C73" w:rsidRPr="00222C73" w:rsidRDefault="00222C73" w:rsidP="00222C73">
      <w:pPr>
        <w:autoSpaceDE/>
        <w:autoSpaceDN/>
        <w:adjustRightInd/>
        <w:spacing w:before="240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22C73">
        <w:rPr>
          <w:rFonts w:ascii="Times New Roman" w:eastAsia="Times New Roman" w:hAnsi="Times New Roman" w:cs="Times New Roman"/>
          <w:b/>
          <w:lang w:eastAsia="ru-RU"/>
        </w:rPr>
        <w:t>Климат</w:t>
      </w:r>
    </w:p>
    <w:p w:rsidR="0085073D" w:rsidRDefault="0085073D" w:rsidP="0085073D">
      <w:pPr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 xml:space="preserve">Климат умеренно-континентальный. Зима продолжительная, холодная; лето умеренное, короткое, с обилием солнечного света, в весенне-летний период возможны </w:t>
      </w:r>
      <w:r w:rsidRPr="0085073D">
        <w:rPr>
          <w:rFonts w:ascii="Times New Roman" w:hAnsi="Times New Roman"/>
        </w:rPr>
        <w:lastRenderedPageBreak/>
        <w:t>возвраты холодов, связанные с вторжением холодного арктического воздуха, нередко похолодания сопровождаются обильным выпадением снега.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Наиболее холодный месяц январь, среднемесячная температура воздуха составляет - 16,4 С ; абсолютный минимум - 46</w:t>
      </w:r>
      <w:proofErr w:type="gramStart"/>
      <w:r w:rsidRPr="0085073D">
        <w:rPr>
          <w:rFonts w:ascii="Times New Roman" w:hAnsi="Times New Roman"/>
        </w:rPr>
        <w:t xml:space="preserve"> С</w:t>
      </w:r>
      <w:proofErr w:type="gramEnd"/>
      <w:r w:rsidRPr="0085073D">
        <w:rPr>
          <w:rFonts w:ascii="Times New Roman" w:hAnsi="Times New Roman"/>
        </w:rPr>
        <w:t xml:space="preserve"> приходится на декабрь-январь.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Наиболее теплый месяц июль, среднемесячная температура воздуха 16,8</w:t>
      </w:r>
      <w:proofErr w:type="gramStart"/>
      <w:r w:rsidRPr="0085073D">
        <w:rPr>
          <w:rFonts w:ascii="Times New Roman" w:hAnsi="Times New Roman"/>
          <w:vertAlign w:val="superscript"/>
        </w:rPr>
        <w:t xml:space="preserve"> </w:t>
      </w:r>
      <w:r w:rsidRPr="0085073D">
        <w:rPr>
          <w:rFonts w:ascii="Times New Roman" w:hAnsi="Times New Roman"/>
        </w:rPr>
        <w:t>С</w:t>
      </w:r>
      <w:proofErr w:type="gramEnd"/>
      <w:r w:rsidRPr="0085073D">
        <w:rPr>
          <w:rFonts w:ascii="Times New Roman" w:hAnsi="Times New Roman"/>
        </w:rPr>
        <w:t>; абсолютный максимум 36 С приходится на июнь.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Даты наступления среднемесячных температур выше и ниже определенных пределов и число дней с температурой, превышающей эти пределы, приведены в таблице ниже.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Даты наступления среднесуточных температур в определенных пределах и число дней с температурой, превышающей эти пределы.</w:t>
      </w:r>
    </w:p>
    <w:p w:rsidR="0085073D" w:rsidRPr="0085073D" w:rsidRDefault="0085073D" w:rsidP="0085073D">
      <w:pPr>
        <w:pStyle w:val="ab"/>
        <w:keepNext/>
        <w:rPr>
          <w:sz w:val="24"/>
          <w:szCs w:val="24"/>
        </w:rPr>
      </w:pPr>
      <w:r w:rsidRPr="0085073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Даты наступления среднемесячных температур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1286"/>
        <w:gridCol w:w="1459"/>
        <w:gridCol w:w="1421"/>
        <w:gridCol w:w="1373"/>
        <w:gridCol w:w="1440"/>
        <w:gridCol w:w="1450"/>
      </w:tblGrid>
      <w:tr w:rsidR="0085073D" w:rsidRPr="0085073D" w:rsidTr="00677D04">
        <w:trPr>
          <w:trHeight w:val="2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73D" w:rsidRPr="0085073D" w:rsidRDefault="0085073D" w:rsidP="00677D04">
            <w:pPr>
              <w:pStyle w:val="Normal10-022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Normal10-022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-10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Normal10-022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-5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Normal10-022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Normal10-022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Normal10-022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Normal10-022"/>
              <w:rPr>
                <w:sz w:val="24"/>
                <w:szCs w:val="24"/>
                <w:lang w:val="en-US"/>
              </w:rPr>
            </w:pPr>
            <w:r w:rsidRPr="0085073D">
              <w:rPr>
                <w:sz w:val="24"/>
                <w:szCs w:val="24"/>
              </w:rPr>
              <w:t>15</w:t>
            </w:r>
          </w:p>
        </w:tc>
      </w:tr>
      <w:tr w:rsidR="0085073D" w:rsidRPr="0085073D" w:rsidTr="00677D04">
        <w:trPr>
          <w:trHeight w:val="2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2/</w:t>
            </w:r>
            <w:r w:rsidRPr="0085073D">
              <w:rPr>
                <w:sz w:val="24"/>
                <w:szCs w:val="24"/>
                <w:lang w:val="en-US"/>
              </w:rPr>
              <w:t>II</w:t>
            </w:r>
            <w:r w:rsidRPr="0085073D">
              <w:rPr>
                <w:sz w:val="24"/>
                <w:szCs w:val="24"/>
              </w:rPr>
              <w:t xml:space="preserve"> 17/</w:t>
            </w:r>
            <w:proofErr w:type="gramStart"/>
            <w:r w:rsidRPr="0085073D">
              <w:rPr>
                <w:sz w:val="24"/>
                <w:szCs w:val="24"/>
              </w:rPr>
              <w:t>Х</w:t>
            </w:r>
            <w:proofErr w:type="gramEnd"/>
            <w:r w:rsidRPr="0085073D">
              <w:rPr>
                <w:sz w:val="24"/>
                <w:szCs w:val="24"/>
              </w:rPr>
              <w:t>II 307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  <w:lang w:val="en-US"/>
              </w:rPr>
              <w:t>11</w:t>
            </w:r>
            <w:r w:rsidRPr="0085073D">
              <w:rPr>
                <w:sz w:val="24"/>
                <w:szCs w:val="24"/>
              </w:rPr>
              <w:t>/III</w:t>
            </w:r>
          </w:p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2I.XI 254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25/III 4. XI</w:t>
            </w:r>
          </w:p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223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9/IV</w:t>
            </w:r>
          </w:p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15X 188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1/5 26.XI 147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25/V 7/IX 104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16//I</w:t>
            </w:r>
          </w:p>
          <w:p w:rsidR="0085073D" w:rsidRPr="0085073D" w:rsidRDefault="0085073D" w:rsidP="00677D04">
            <w:pPr>
              <w:pStyle w:val="10"/>
              <w:rPr>
                <w:sz w:val="24"/>
                <w:szCs w:val="24"/>
              </w:rPr>
            </w:pPr>
            <w:r w:rsidRPr="0085073D">
              <w:rPr>
                <w:sz w:val="24"/>
                <w:szCs w:val="24"/>
              </w:rPr>
              <w:t>14/III 58</w:t>
            </w:r>
          </w:p>
        </w:tc>
      </w:tr>
    </w:tbl>
    <w:p w:rsidR="0085073D" w:rsidRPr="0085073D" w:rsidRDefault="0085073D" w:rsidP="0085073D">
      <w:pPr>
        <w:spacing w:before="240"/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Сумма температур вегетационного периода 1554°С.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Продолжительность безморозного периода 109 дней.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Первые заморозки появляются в середине второй декады сентября (I6.IX), последние отмечаются в конце мая (29.V).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 xml:space="preserve">Среднегодовое количество осадков составляет </w:t>
      </w:r>
      <w:smartTag w:uri="urn:schemas-microsoft-com:office:smarttags" w:element="metricconverter">
        <w:smartTagPr>
          <w:attr w:name="ProductID" w:val="605 мм"/>
        </w:smartTagPr>
        <w:r w:rsidRPr="0085073D">
          <w:rPr>
            <w:rFonts w:ascii="Times New Roman" w:hAnsi="Times New Roman"/>
          </w:rPr>
          <w:t>605 мм</w:t>
        </w:r>
      </w:smartTag>
      <w:r w:rsidRPr="0085073D">
        <w:rPr>
          <w:rFonts w:ascii="Times New Roman" w:hAnsi="Times New Roman"/>
        </w:rPr>
        <w:t>, при этом треть годовой суммы (</w:t>
      </w:r>
      <w:smartTag w:uri="urn:schemas-microsoft-com:office:smarttags" w:element="metricconverter">
        <w:smartTagPr>
          <w:attr w:name="ProductID" w:val="202 мм"/>
        </w:smartTagPr>
        <w:r w:rsidRPr="0085073D">
          <w:rPr>
            <w:rFonts w:ascii="Times New Roman" w:hAnsi="Times New Roman"/>
          </w:rPr>
          <w:t>202 мм</w:t>
        </w:r>
      </w:smartTag>
      <w:r w:rsidRPr="0085073D">
        <w:rPr>
          <w:rFonts w:ascii="Times New Roman" w:hAnsi="Times New Roman"/>
        </w:rPr>
        <w:t>) приходится на холодный период (с октябр</w:t>
      </w:r>
      <w:r>
        <w:rPr>
          <w:rFonts w:ascii="Times New Roman" w:hAnsi="Times New Roman"/>
        </w:rPr>
        <w:t>я по апрель</w:t>
      </w:r>
      <w:r w:rsidRPr="0085073D">
        <w:rPr>
          <w:rFonts w:ascii="Times New Roman" w:hAnsi="Times New Roman"/>
        </w:rPr>
        <w:t>).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Наибольшее среднемесячное количество осадков отмечено в сентябре (</w:t>
      </w:r>
      <w:smartTag w:uri="urn:schemas-microsoft-com:office:smarttags" w:element="metricconverter">
        <w:smartTagPr>
          <w:attr w:name="ProductID" w:val="66 мм"/>
        </w:smartTagPr>
        <w:r w:rsidRPr="0085073D">
          <w:rPr>
            <w:rFonts w:ascii="Times New Roman" w:hAnsi="Times New Roman"/>
          </w:rPr>
          <w:t>66 мм</w:t>
        </w:r>
      </w:smartTag>
      <w:r w:rsidRPr="0085073D">
        <w:rPr>
          <w:rFonts w:ascii="Times New Roman" w:hAnsi="Times New Roman"/>
        </w:rPr>
        <w:t>) наименьшее отмечено в феврале (</w:t>
      </w:r>
      <w:smartTag w:uri="urn:schemas-microsoft-com:office:smarttags" w:element="metricconverter">
        <w:smartTagPr>
          <w:attr w:name="ProductID" w:val="29 мм"/>
        </w:smartTagPr>
        <w:r w:rsidRPr="0085073D">
          <w:rPr>
            <w:rFonts w:ascii="Times New Roman" w:hAnsi="Times New Roman"/>
          </w:rPr>
          <w:t>29 мм</w:t>
        </w:r>
      </w:smartTag>
      <w:r w:rsidRPr="0085073D">
        <w:rPr>
          <w:rFonts w:ascii="Times New Roman" w:hAnsi="Times New Roman"/>
        </w:rPr>
        <w:t>).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 xml:space="preserve">Летом выпадают осадки большой интенсивности, преимущественно ливни, в переходные сезоны дожди преимущественно моросящие, продолжительные; зимой осадки выпадают в виде снега. Устойчивый снежный </w:t>
      </w:r>
      <w:proofErr w:type="gramStart"/>
      <w:r w:rsidRPr="0085073D">
        <w:rPr>
          <w:rFonts w:ascii="Times New Roman" w:hAnsi="Times New Roman"/>
        </w:rPr>
        <w:t>покрав</w:t>
      </w:r>
      <w:proofErr w:type="gramEnd"/>
      <w:r w:rsidRPr="0085073D">
        <w:rPr>
          <w:rFonts w:ascii="Times New Roman" w:hAnsi="Times New Roman"/>
        </w:rPr>
        <w:t xml:space="preserve"> образуется в конце - октября (30 октября) я разрушается в конце апреля (27 апреля); продолжительность залегания устойчивого снежного покрова  188 дней.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 xml:space="preserve">Среднегодовая высота снежного покрова достигает </w:t>
      </w:r>
      <w:smartTag w:uri="urn:schemas-microsoft-com:office:smarttags" w:element="metricconverter">
        <w:smartTagPr>
          <w:attr w:name="ProductID" w:val="77 см"/>
        </w:smartTagPr>
        <w:r w:rsidRPr="0085073D">
          <w:rPr>
            <w:rFonts w:ascii="Times New Roman" w:hAnsi="Times New Roman"/>
          </w:rPr>
          <w:t>77 см</w:t>
        </w:r>
      </w:smartTag>
      <w:r w:rsidRPr="0085073D">
        <w:rPr>
          <w:rFonts w:ascii="Times New Roman" w:hAnsi="Times New Roman"/>
        </w:rPr>
        <w:t>, максимальная высота отмечается в марте (</w:t>
      </w:r>
      <w:smartTag w:uri="urn:schemas-microsoft-com:office:smarttags" w:element="metricconverter">
        <w:smartTagPr>
          <w:attr w:name="ProductID" w:val="74 СМ"/>
        </w:smartTagPr>
        <w:r w:rsidRPr="0085073D">
          <w:rPr>
            <w:rFonts w:ascii="Times New Roman" w:hAnsi="Times New Roman"/>
          </w:rPr>
          <w:t>74 см</w:t>
        </w:r>
      </w:smartTag>
      <w:r w:rsidRPr="0085073D">
        <w:rPr>
          <w:rFonts w:ascii="Times New Roman" w:hAnsi="Times New Roman"/>
        </w:rPr>
        <w:t>).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 xml:space="preserve">Среднегодовой объем </w:t>
      </w:r>
      <w:proofErr w:type="spellStart"/>
      <w:r w:rsidRPr="0085073D">
        <w:rPr>
          <w:rFonts w:ascii="Times New Roman" w:hAnsi="Times New Roman"/>
        </w:rPr>
        <w:t>снег</w:t>
      </w:r>
      <w:proofErr w:type="gramStart"/>
      <w:r w:rsidRPr="0085073D">
        <w:rPr>
          <w:rFonts w:ascii="Times New Roman" w:hAnsi="Times New Roman"/>
        </w:rPr>
        <w:t>o</w:t>
      </w:r>
      <w:proofErr w:type="gramEnd"/>
      <w:r w:rsidRPr="0085073D">
        <w:rPr>
          <w:rFonts w:ascii="Times New Roman" w:hAnsi="Times New Roman"/>
        </w:rPr>
        <w:t>пeреноса</w:t>
      </w:r>
      <w:proofErr w:type="spellEnd"/>
      <w:r w:rsidRPr="0085073D">
        <w:rPr>
          <w:rFonts w:ascii="Times New Roman" w:hAnsi="Times New Roman"/>
        </w:rPr>
        <w:t xml:space="preserve"> составляет 500 м</w:t>
      </w:r>
      <w:r w:rsidRPr="0085073D">
        <w:rPr>
          <w:rFonts w:ascii="Times New Roman" w:hAnsi="Times New Roman"/>
          <w:vertAlign w:val="superscript"/>
        </w:rPr>
        <w:t>3</w:t>
      </w:r>
      <w:r w:rsidRPr="0085073D">
        <w:rPr>
          <w:rFonts w:ascii="Times New Roman" w:hAnsi="Times New Roman"/>
        </w:rPr>
        <w:t>/м. Среднегодовая относительная влажность воздуха составляет 77%, осенью относительная влажность увеличивается до 88% в мае - июне отмечаются наименьшие значения(62%).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В ветровом режиме в течение года преобладают ветра южных и юго-западных направления: зимой отмечается некоторое увеличение повторяемости ветра северного и северо-западного направлений. Среднегодовая скорость ветра 4,6м/с, весной средние скорости увеличиваются до 5,4 м/с. ветры со скоростью более 15 м/</w:t>
      </w:r>
      <w:proofErr w:type="gramStart"/>
      <w:r w:rsidRPr="0085073D">
        <w:rPr>
          <w:rFonts w:ascii="Times New Roman" w:hAnsi="Times New Roman"/>
        </w:rPr>
        <w:t>с</w:t>
      </w:r>
      <w:proofErr w:type="gramEnd"/>
      <w:r w:rsidRPr="0085073D">
        <w:rPr>
          <w:rFonts w:ascii="Times New Roman" w:hAnsi="Times New Roman"/>
        </w:rPr>
        <w:t xml:space="preserve"> </w:t>
      </w:r>
      <w:proofErr w:type="gramStart"/>
      <w:r w:rsidRPr="0085073D">
        <w:rPr>
          <w:rFonts w:ascii="Times New Roman" w:hAnsi="Times New Roman"/>
        </w:rPr>
        <w:t>в</w:t>
      </w:r>
      <w:proofErr w:type="gramEnd"/>
      <w:r w:rsidRPr="0085073D">
        <w:rPr>
          <w:rFonts w:ascii="Times New Roman" w:hAnsi="Times New Roman"/>
        </w:rPr>
        <w:t xml:space="preserve"> среднем за год повторяются 26 раз, наиболее часты сильнее ветры в мае-июне.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 xml:space="preserve">Из неблагоприятных метеорологических явлений необходимо отметить развитую </w:t>
      </w:r>
      <w:proofErr w:type="spellStart"/>
      <w:r w:rsidRPr="0085073D">
        <w:rPr>
          <w:rFonts w:ascii="Times New Roman" w:hAnsi="Times New Roman"/>
        </w:rPr>
        <w:t>метелевую</w:t>
      </w:r>
      <w:proofErr w:type="spellEnd"/>
      <w:r w:rsidRPr="0085073D">
        <w:rPr>
          <w:rFonts w:ascii="Times New Roman" w:hAnsi="Times New Roman"/>
        </w:rPr>
        <w:t xml:space="preserve"> деятельность, в среднем за гол насчитывается 60 дней с метелью, преимущественно метели </w:t>
      </w:r>
      <w:proofErr w:type="gramStart"/>
      <w:r w:rsidRPr="0085073D">
        <w:rPr>
          <w:rFonts w:ascii="Times New Roman" w:hAnsi="Times New Roman"/>
        </w:rPr>
        <w:t>наблюдается</w:t>
      </w:r>
      <w:proofErr w:type="gramEnd"/>
      <w:r w:rsidRPr="0085073D">
        <w:rPr>
          <w:rFonts w:ascii="Times New Roman" w:hAnsi="Times New Roman"/>
        </w:rPr>
        <w:t xml:space="preserve"> а декабре-январе; </w:t>
      </w:r>
      <w:proofErr w:type="spellStart"/>
      <w:r w:rsidRPr="0085073D">
        <w:rPr>
          <w:rFonts w:ascii="Times New Roman" w:hAnsi="Times New Roman"/>
        </w:rPr>
        <w:t>метелевой</w:t>
      </w:r>
      <w:proofErr w:type="spellEnd"/>
      <w:r w:rsidRPr="0085073D">
        <w:rPr>
          <w:rFonts w:ascii="Times New Roman" w:hAnsi="Times New Roman"/>
        </w:rPr>
        <w:t xml:space="preserve"> погодой отмечается также март.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Туманы возможны в течение всего года, вероятнее всего в конце лета - начале осени; в среднем за год насчитывается 41 день с туманом. Летом часты грозы; за июнь-август наблюдается до 15 дней с грозой, в среднем за год насчитывается 22 дня с грозой.</w:t>
      </w:r>
    </w:p>
    <w:p w:rsidR="0085073D" w:rsidRPr="0085073D" w:rsidRDefault="0085073D" w:rsidP="0085073D">
      <w:pPr>
        <w:ind w:firstLine="709"/>
        <w:jc w:val="both"/>
        <w:rPr>
          <w:rFonts w:ascii="Times New Roman" w:hAnsi="Times New Roman"/>
        </w:rPr>
      </w:pPr>
      <w:r w:rsidRPr="0085073D">
        <w:rPr>
          <w:rFonts w:ascii="Times New Roman" w:hAnsi="Times New Roman"/>
        </w:rPr>
        <w:t>По строительно-климатическому районированию город относятся к строительно-климатической зоне 1В; расчетные температуры для проектирования отопления и вентиляции соответственно равны минус 36, минус 21; продолжительность отопительного периода 230 дней.</w:t>
      </w:r>
    </w:p>
    <w:p w:rsidR="0085073D" w:rsidRDefault="0085073D" w:rsidP="00222C73">
      <w:pPr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22C73" w:rsidRPr="00222C73" w:rsidRDefault="00222C73" w:rsidP="00222C73">
      <w:pPr>
        <w:autoSpaceDE/>
        <w:autoSpaceDN/>
        <w:adjustRightInd/>
        <w:spacing w:before="120" w:after="120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22C73">
        <w:rPr>
          <w:rFonts w:ascii="Times New Roman" w:eastAsia="Times New Roman" w:hAnsi="Times New Roman" w:cs="Times New Roman"/>
          <w:b/>
          <w:lang w:eastAsia="ru-RU"/>
        </w:rPr>
        <w:lastRenderedPageBreak/>
        <w:t>Рельеф, почвы и растительность</w:t>
      </w:r>
    </w:p>
    <w:p w:rsidR="00222C73" w:rsidRPr="00222C73" w:rsidRDefault="00222C73" w:rsidP="00222C73">
      <w:pPr>
        <w:widowControl w:val="0"/>
        <w:ind w:firstLine="709"/>
        <w:contextualSpacing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Рельеф </w:t>
      </w:r>
      <w:r w:rsidR="00763A3F">
        <w:rPr>
          <w:rFonts w:ascii="Times New Roman" w:eastAsiaTheme="minorHAnsi" w:hAnsi="Times New Roman" w:cs="Times New Roman"/>
        </w:rPr>
        <w:t>Чердынского</w:t>
      </w:r>
      <w:r w:rsidRPr="00222C73">
        <w:rPr>
          <w:rFonts w:ascii="Times New Roman" w:eastAsiaTheme="minorHAnsi" w:hAnsi="Times New Roman" w:cs="Times New Roman"/>
        </w:rPr>
        <w:t xml:space="preserve"> района отражает его географическое положение и представлен всеми разновидностями, известными в пределах края. </w:t>
      </w:r>
    </w:p>
    <w:p w:rsidR="00222C73" w:rsidRPr="00222C73" w:rsidRDefault="00222C73" w:rsidP="00222C73">
      <w:pPr>
        <w:widowControl w:val="0"/>
        <w:ind w:firstLine="709"/>
        <w:contextualSpacing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Территория района представлена </w:t>
      </w:r>
      <w:r w:rsidR="00807904">
        <w:rPr>
          <w:rFonts w:ascii="Times New Roman" w:eastAsiaTheme="minorHAnsi" w:hAnsi="Times New Roman" w:cs="Times New Roman"/>
        </w:rPr>
        <w:t>холмисто-увалистым рельефом.</w:t>
      </w:r>
      <w:r w:rsidRPr="00222C73">
        <w:rPr>
          <w:rFonts w:ascii="Times New Roman" w:eastAsiaTheme="minorHAnsi" w:hAnsi="Times New Roman" w:cs="Times New Roman"/>
        </w:rPr>
        <w:t xml:space="preserve"> Наиболее широко развиты подзолистые и горные бурые лесные почвы. </w:t>
      </w:r>
    </w:p>
    <w:p w:rsidR="00222C73" w:rsidRPr="00222C73" w:rsidRDefault="00222C73" w:rsidP="00222C73">
      <w:pPr>
        <w:widowControl w:val="0"/>
        <w:ind w:firstLine="709"/>
        <w:contextualSpacing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В меньшей степени аллювиальные дерновые кислые почвы (приуроченные к поймам реки Вишера и её притоков).</w:t>
      </w:r>
    </w:p>
    <w:p w:rsidR="00222C73" w:rsidRPr="00222C73" w:rsidRDefault="00222C73" w:rsidP="00222C73">
      <w:pPr>
        <w:widowControl w:val="0"/>
        <w:ind w:firstLine="709"/>
        <w:contextualSpacing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Вся территория </w:t>
      </w:r>
      <w:r w:rsidR="00763A3F">
        <w:rPr>
          <w:rFonts w:ascii="Times New Roman" w:eastAsiaTheme="minorHAnsi" w:hAnsi="Times New Roman" w:cs="Times New Roman"/>
        </w:rPr>
        <w:t>Чердынского</w:t>
      </w:r>
      <w:r w:rsidRPr="00222C73">
        <w:rPr>
          <w:rFonts w:ascii="Times New Roman" w:eastAsiaTheme="minorHAnsi" w:hAnsi="Times New Roman" w:cs="Times New Roman"/>
        </w:rPr>
        <w:t xml:space="preserve"> района </w:t>
      </w:r>
      <w:proofErr w:type="spellStart"/>
      <w:r w:rsidRPr="00222C73">
        <w:rPr>
          <w:rFonts w:ascii="Times New Roman" w:eastAsiaTheme="minorHAnsi" w:hAnsi="Times New Roman" w:cs="Times New Roman"/>
        </w:rPr>
        <w:t>залесена</w:t>
      </w:r>
      <w:proofErr w:type="spellEnd"/>
      <w:r w:rsidRPr="00222C73">
        <w:rPr>
          <w:rFonts w:ascii="Times New Roman" w:eastAsiaTheme="minorHAnsi" w:hAnsi="Times New Roman" w:cs="Times New Roman"/>
        </w:rPr>
        <w:t>. Она находится в зоне таежных лесов с преобладанием хвойных пород (ель, пихта, редко кедр, сосна).</w:t>
      </w:r>
    </w:p>
    <w:p w:rsidR="00222C73" w:rsidRPr="00222C73" w:rsidRDefault="00222C73" w:rsidP="00222C73">
      <w:pPr>
        <w:widowControl w:val="0"/>
        <w:ind w:firstLine="709"/>
        <w:contextualSpacing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Лиственные породы представлены березой, осиной, рябиной, по долинам рек – черемухой, ольхой, ивой. Вырубленные пространства, которые преобладают, представляют труднопроходимую местность из–за плохой очистки лесосек и сплошных зарослей кустарника и </w:t>
      </w:r>
      <w:proofErr w:type="spellStart"/>
      <w:r w:rsidRPr="00222C73">
        <w:rPr>
          <w:rFonts w:ascii="Times New Roman" w:eastAsiaTheme="minorHAnsi" w:hAnsi="Times New Roman" w:cs="Times New Roman"/>
        </w:rPr>
        <w:t>осиново</w:t>
      </w:r>
      <w:proofErr w:type="spellEnd"/>
      <w:r w:rsidRPr="00222C73">
        <w:rPr>
          <w:rFonts w:ascii="Times New Roman" w:eastAsiaTheme="minorHAnsi" w:hAnsi="Times New Roman" w:cs="Times New Roman"/>
        </w:rPr>
        <w:t xml:space="preserve">–березового молодняка. </w:t>
      </w:r>
    </w:p>
    <w:p w:rsidR="00222C73" w:rsidRPr="00222C73" w:rsidRDefault="00222C73" w:rsidP="00222C73">
      <w:pPr>
        <w:widowControl w:val="0"/>
        <w:ind w:firstLine="709"/>
        <w:contextualSpacing/>
        <w:jc w:val="both"/>
        <w:rPr>
          <w:rFonts w:ascii="Times New Roman" w:eastAsiaTheme="minorHAnsi" w:hAnsi="Times New Roman" w:cs="Times New Roman"/>
        </w:rPr>
      </w:pPr>
      <w:proofErr w:type="gramStart"/>
      <w:r w:rsidRPr="00222C73">
        <w:rPr>
          <w:rFonts w:ascii="Times New Roman" w:eastAsiaTheme="minorHAnsi" w:hAnsi="Times New Roman" w:cs="Times New Roman"/>
        </w:rPr>
        <w:t>Растительность, покрывающая поверхность района, таежная, с преобладанием темнохвойных (ель, пихта) с добавлением мелколиственных (береза, осина) и кустарниковых по днищам долин.</w:t>
      </w:r>
      <w:proofErr w:type="gramEnd"/>
      <w:r w:rsidRPr="00222C73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222C73">
        <w:rPr>
          <w:rFonts w:ascii="Times New Roman" w:eastAsiaTheme="minorHAnsi" w:hAnsi="Times New Roman" w:cs="Times New Roman"/>
        </w:rPr>
        <w:t xml:space="preserve">В горной части и в долине р. Вишера распространены сосна и кедр. </w:t>
      </w:r>
      <w:proofErr w:type="gramEnd"/>
    </w:p>
    <w:p w:rsidR="00222C73" w:rsidRPr="00222C73" w:rsidRDefault="00222C73" w:rsidP="00222C73">
      <w:pPr>
        <w:autoSpaceDE/>
        <w:autoSpaceDN/>
        <w:adjustRightInd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22C73">
        <w:rPr>
          <w:rFonts w:ascii="Times New Roman" w:eastAsia="Times New Roman" w:hAnsi="Times New Roman" w:cs="Times New Roman"/>
          <w:b/>
          <w:lang w:eastAsia="ru-RU"/>
        </w:rPr>
        <w:t>Лесные ресурсы</w:t>
      </w:r>
    </w:p>
    <w:p w:rsidR="00807904" w:rsidRP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bCs/>
          <w:lang w:eastAsia="ru-RU"/>
        </w:rPr>
        <w:t>Лесные ресурсы</w:t>
      </w:r>
      <w:r w:rsidRPr="00807904">
        <w:rPr>
          <w:rFonts w:ascii="Times New Roman" w:eastAsia="Times New Roman" w:hAnsi="Times New Roman"/>
          <w:lang w:eastAsia="ru-RU"/>
        </w:rPr>
        <w:t xml:space="preserve"> по площади эксплуатируемых лесов характеризуются как значительные. Леса преимущественно хвойные (ель, пихта, реже сосна, кедровая сосна, лиственница) охватывают 94 % территории района. </w:t>
      </w:r>
    </w:p>
    <w:p w:rsidR="00807904" w:rsidRP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color w:val="000000"/>
          <w:lang w:eastAsia="ru-RU"/>
        </w:rPr>
        <w:t>Леса расположены преимущественно на землях лесного фонда. Однако они могут произрастать на неэффективно используемых по основному назначению сельскохозяйственных землях и на землях иных категорий. Леса выполняют также защитную функцию, ограждая территории загрязненные техногенными выбросами от мест проживания человека (селитебных территорий) и особо ценных объектов живой природы. Интенсивность использования земель лесного фонда в первую очередь связана с основными видами лесопользования, а также рекреационной функцией лесов.</w:t>
      </w:r>
    </w:p>
    <w:p w:rsid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7904">
        <w:rPr>
          <w:rFonts w:ascii="Times New Roman" w:eastAsia="Times New Roman" w:hAnsi="Times New Roman"/>
          <w:lang w:eastAsia="ru-RU"/>
        </w:rPr>
        <w:t>Т</w:t>
      </w:r>
      <w:r w:rsidRPr="00807904">
        <w:rPr>
          <w:rFonts w:ascii="Times New Roman" w:eastAsia="Times New Roman" w:hAnsi="Times New Roman"/>
          <w:color w:val="000000"/>
          <w:lang w:eastAsia="ru-RU"/>
        </w:rPr>
        <w:t>ерритория Чердынского района входит в пределы трех лесорастительных районов.</w:t>
      </w:r>
    </w:p>
    <w:p w:rsid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22C73" w:rsidRPr="00222C73" w:rsidRDefault="00222C73" w:rsidP="00222C73">
      <w:pPr>
        <w:autoSpaceDE/>
        <w:autoSpaceDN/>
        <w:adjustRightInd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22C73">
        <w:rPr>
          <w:rFonts w:ascii="Times New Roman" w:eastAsia="Times New Roman" w:hAnsi="Times New Roman" w:cs="Times New Roman"/>
          <w:b/>
          <w:lang w:eastAsia="ru-RU"/>
        </w:rPr>
        <w:t>Минерально</w:t>
      </w:r>
      <w:proofErr w:type="spellEnd"/>
      <w:r w:rsidRPr="00222C73">
        <w:rPr>
          <w:rFonts w:ascii="Times New Roman" w:eastAsia="Times New Roman" w:hAnsi="Times New Roman" w:cs="Times New Roman"/>
          <w:b/>
          <w:lang w:eastAsia="ru-RU"/>
        </w:rPr>
        <w:t>–сырьевые ресурсы</w:t>
      </w:r>
    </w:p>
    <w:p w:rsidR="00807904" w:rsidRP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 территории Чердынского муниципального района представлен широкий спектр полезных ископаемых.</w:t>
      </w:r>
    </w:p>
    <w:p w:rsidR="00807904" w:rsidRP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b/>
          <w:bCs/>
          <w:lang w:eastAsia="ru-RU"/>
        </w:rPr>
        <w:t>Месторождения нефти.</w:t>
      </w:r>
      <w:r w:rsidRPr="00807904">
        <w:rPr>
          <w:rFonts w:ascii="Times New Roman" w:eastAsia="Times New Roman" w:hAnsi="Times New Roman"/>
          <w:lang w:eastAsia="ru-RU"/>
        </w:rPr>
        <w:t xml:space="preserve"> Нефть, на территории района, встречается в пределах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Колвинской</w:t>
      </w:r>
      <w:proofErr w:type="spellEnd"/>
      <w:r w:rsidRPr="00807904">
        <w:rPr>
          <w:rFonts w:ascii="Times New Roman" w:eastAsia="Times New Roman" w:hAnsi="Times New Roman"/>
          <w:lang w:eastAsia="ru-RU"/>
        </w:rPr>
        <w:t xml:space="preserve"> седловины и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Соликамской</w:t>
      </w:r>
      <w:proofErr w:type="spellEnd"/>
      <w:r w:rsidRPr="00807904">
        <w:rPr>
          <w:rFonts w:ascii="Times New Roman" w:eastAsia="Times New Roman" w:hAnsi="Times New Roman"/>
          <w:lang w:eastAsia="ru-RU"/>
        </w:rPr>
        <w:t xml:space="preserve"> депрессии. Всего в районе 9 разведанных месторождений нефти и газа, одно из которых находится в разработке и одно - на стадии подготовки к разработке.</w:t>
      </w:r>
    </w:p>
    <w:p w:rsid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lang w:eastAsia="ru-RU"/>
        </w:rPr>
        <w:t>Удельный вес нефти – 0,861 г/см.кв. Газовый фактор – 54,9 млн. куб/т, удельный вес – 1,511г/л, низшая теплота</w:t>
      </w:r>
      <w:r>
        <w:rPr>
          <w:rFonts w:ascii="Times New Roman" w:eastAsia="Times New Roman" w:hAnsi="Times New Roman"/>
          <w:lang w:eastAsia="ru-RU"/>
        </w:rPr>
        <w:t xml:space="preserve"> сгорания – 15865 к</w:t>
      </w:r>
      <w:proofErr w:type="gramStart"/>
      <w:r>
        <w:rPr>
          <w:rFonts w:ascii="Times New Roman" w:eastAsia="Times New Roman" w:hAnsi="Times New Roman"/>
          <w:lang w:eastAsia="ru-RU"/>
        </w:rPr>
        <w:t>.к</w:t>
      </w:r>
      <w:proofErr w:type="gramEnd"/>
      <w:r>
        <w:rPr>
          <w:rFonts w:ascii="Times New Roman" w:eastAsia="Times New Roman" w:hAnsi="Times New Roman"/>
          <w:lang w:eastAsia="ru-RU"/>
        </w:rPr>
        <w:t>ал/м. куб.</w:t>
      </w:r>
    </w:p>
    <w:p w:rsidR="00807904" w:rsidRP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b/>
          <w:bCs/>
          <w:lang w:eastAsia="ru-RU"/>
        </w:rPr>
        <w:t>Торф</w:t>
      </w:r>
      <w:r w:rsidRPr="00807904">
        <w:rPr>
          <w:rFonts w:ascii="Times New Roman" w:eastAsia="Times New Roman" w:hAnsi="Times New Roman"/>
          <w:lang w:eastAsia="ru-RU"/>
        </w:rPr>
        <w:t xml:space="preserve"> – одно из главных богатств района. Месторождения торфа относятся к Верхне-Камскому торфяно-</w:t>
      </w:r>
      <w:proofErr w:type="gramStart"/>
      <w:r w:rsidRPr="00807904">
        <w:rPr>
          <w:rFonts w:ascii="Times New Roman" w:eastAsia="Times New Roman" w:hAnsi="Times New Roman"/>
          <w:lang w:eastAsia="ru-RU"/>
        </w:rPr>
        <w:t>болотному району</w:t>
      </w:r>
      <w:proofErr w:type="gramEnd"/>
      <w:r w:rsidRPr="00807904">
        <w:rPr>
          <w:rFonts w:ascii="Times New Roman" w:eastAsia="Times New Roman" w:hAnsi="Times New Roman"/>
          <w:lang w:eastAsia="ru-RU"/>
        </w:rPr>
        <w:t xml:space="preserve"> края. Месторождения располагаются в долинах рек </w:t>
      </w:r>
      <w:r w:rsidRPr="00807904">
        <w:rPr>
          <w:rFonts w:ascii="Times New Roman" w:eastAsia="Times New Roman" w:hAnsi="Times New Roman"/>
          <w:lang w:eastAsia="ru-RU"/>
        </w:rPr>
        <w:lastRenderedPageBreak/>
        <w:t>и осложнены торфяной залежью: переходного типа – 50,5%, верхового – 32%, смешанного и низинного – 17,5%. По его ресурсам район занимает первое место в крае. Прогнозные запасы торфа по району оцениваются в 825 млн. тонн. На территории района расположены 47 месторождений торфа. Большинство из них имеют значительные размеры. Балансом учтены 28 месторождений торфа, из которых семь с полностью прогнозными ресурсами имеют запасы 55,6 млн. тонн, десять с запасом торфа 2,2 млн. тонн перспективны для разведки и два оценены как резервные: имеют запасы 1,2 млн. тонн.</w:t>
      </w:r>
    </w:p>
    <w:p w:rsidR="00807904" w:rsidRP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lang w:eastAsia="ru-RU"/>
        </w:rPr>
        <w:t>Торф из месторождений, прилегающих к дорожной сети, может быть использован в качестве топлива для нужд района. Расчеты показывают, что добыча 100 тыс. куб. м торфа в год может сэкономить более 40 тыс. тонн привозного угля.</w:t>
      </w:r>
    </w:p>
    <w:p w:rsid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lang w:eastAsia="ru-RU"/>
        </w:rPr>
        <w:t>Наиболее крупные запасы торфа расположены в границах особо охраняемых природных территорий с особым режимом использования.</w:t>
      </w:r>
    </w:p>
    <w:p w:rsidR="00807904" w:rsidRP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b/>
          <w:bCs/>
          <w:lang w:eastAsia="ru-RU"/>
        </w:rPr>
        <w:t>Песок.</w:t>
      </w:r>
      <w:r w:rsidRPr="00807904">
        <w:rPr>
          <w:rFonts w:ascii="Times New Roman" w:eastAsia="Times New Roman" w:hAnsi="Times New Roman"/>
          <w:lang w:eastAsia="ru-RU"/>
        </w:rPr>
        <w:t xml:space="preserve"> На территории района выявлено 13 месторождений формовочного и строительного песка, из которых два,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Покчинское</w:t>
      </w:r>
      <w:proofErr w:type="spellEnd"/>
      <w:r w:rsidRPr="00807904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Губдорское</w:t>
      </w:r>
      <w:proofErr w:type="spellEnd"/>
      <w:r w:rsidRPr="00807904">
        <w:rPr>
          <w:rFonts w:ascii="Times New Roman" w:eastAsia="Times New Roman" w:hAnsi="Times New Roman"/>
          <w:lang w:eastAsia="ru-RU"/>
        </w:rPr>
        <w:t xml:space="preserve"> – учтены государственным балансом в разделе «Государственный резерв» и имеют запасы строительного формовочного песка: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Покчинского</w:t>
      </w:r>
      <w:proofErr w:type="spellEnd"/>
      <w:r w:rsidRPr="00807904">
        <w:rPr>
          <w:rFonts w:ascii="Times New Roman" w:eastAsia="Times New Roman" w:hAnsi="Times New Roman"/>
          <w:lang w:eastAsia="ru-RU"/>
        </w:rPr>
        <w:t xml:space="preserve"> - в количестве 1996тыс. куб.м.,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Губдорского</w:t>
      </w:r>
      <w:proofErr w:type="spellEnd"/>
      <w:r w:rsidRPr="00807904">
        <w:rPr>
          <w:rFonts w:ascii="Times New Roman" w:eastAsia="Times New Roman" w:hAnsi="Times New Roman"/>
          <w:lang w:eastAsia="ru-RU"/>
        </w:rPr>
        <w:t xml:space="preserve"> - составляют 9691тыс.т.</w:t>
      </w:r>
    </w:p>
    <w:p w:rsid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lang w:eastAsia="ru-RU"/>
        </w:rPr>
        <w:t xml:space="preserve">Залежи песков, приурочены преимущественно к аллювиальным отложениям поймы р.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Колвы</w:t>
      </w:r>
      <w:proofErr w:type="spellEnd"/>
      <w:r w:rsidRPr="00807904">
        <w:rPr>
          <w:rFonts w:ascii="Times New Roman" w:eastAsia="Times New Roman" w:hAnsi="Times New Roman"/>
          <w:lang w:eastAsia="ru-RU"/>
        </w:rPr>
        <w:t xml:space="preserve"> и второй надпойменной террасы р. Камы. Пески кремнисто-кварцевые, объемная масса 1,5г/см. куб, плотность 2,64г/см. куб., влажность 8,38%. Строительные пески пригодны для строительных растворов и в качестве заполнителя в бетон марки «200». Формовочные крупные и средние пески могут быть рекомендованы для крупных чугунных и стальных отливок. Мелкие пески можно использовать для мелких отливок из серого и ковкого чугуна (весом до 20кг), а также для цветного литья (бронза и латунь).</w:t>
      </w:r>
    </w:p>
    <w:p w:rsidR="00807904" w:rsidRPr="00807904" w:rsidRDefault="00807904" w:rsidP="00807904">
      <w:pPr>
        <w:spacing w:before="100" w:beforeAutospacing="1" w:line="360" w:lineRule="auto"/>
        <w:ind w:firstLine="556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b/>
          <w:bCs/>
          <w:lang w:eastAsia="ru-RU"/>
        </w:rPr>
        <w:t>Глины.</w:t>
      </w:r>
      <w:r w:rsidRPr="00807904">
        <w:rPr>
          <w:rFonts w:ascii="Times New Roman" w:eastAsia="Times New Roman" w:hAnsi="Times New Roman"/>
          <w:lang w:eastAsia="ru-RU"/>
        </w:rPr>
        <w:t xml:space="preserve"> Глины кирпичные залегают </w:t>
      </w:r>
      <w:proofErr w:type="gramStart"/>
      <w:r w:rsidRPr="00807904">
        <w:rPr>
          <w:rFonts w:ascii="Times New Roman" w:eastAsia="Times New Roman" w:hAnsi="Times New Roman"/>
          <w:lang w:eastAsia="ru-RU"/>
        </w:rPr>
        <w:t>месторождениях</w:t>
      </w:r>
      <w:proofErr w:type="gramEnd"/>
      <w:r w:rsidRPr="00807904">
        <w:rPr>
          <w:rFonts w:ascii="Times New Roman" w:eastAsia="Times New Roman" w:hAnsi="Times New Roman"/>
          <w:lang w:eastAsia="ru-RU"/>
        </w:rPr>
        <w:t xml:space="preserve">, с благоприятными условиями эксплуатации. Учтено государственным балансом в разделе «Государственный резерв»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Сереговское</w:t>
      </w:r>
      <w:proofErr w:type="spellEnd"/>
      <w:r w:rsidRPr="00807904">
        <w:rPr>
          <w:rFonts w:ascii="Times New Roman" w:eastAsia="Times New Roman" w:hAnsi="Times New Roman"/>
          <w:lang w:eastAsia="ru-RU"/>
        </w:rPr>
        <w:t xml:space="preserve"> месторождение кирпичных глин, </w:t>
      </w:r>
      <w:proofErr w:type="gramStart"/>
      <w:r w:rsidRPr="00807904">
        <w:rPr>
          <w:rFonts w:ascii="Times New Roman" w:eastAsia="Times New Roman" w:hAnsi="Times New Roman"/>
          <w:lang w:eastAsia="ru-RU"/>
        </w:rPr>
        <w:t>имеющего</w:t>
      </w:r>
      <w:proofErr w:type="gramEnd"/>
      <w:r w:rsidRPr="00807904">
        <w:rPr>
          <w:rFonts w:ascii="Times New Roman" w:eastAsia="Times New Roman" w:hAnsi="Times New Roman"/>
          <w:lang w:eastAsia="ru-RU"/>
        </w:rPr>
        <w:t xml:space="preserve"> запасы 1154тыс.м</w:t>
      </w:r>
      <w:r w:rsidRPr="00807904">
        <w:rPr>
          <w:rFonts w:ascii="Times New Roman" w:eastAsia="Times New Roman" w:hAnsi="Times New Roman"/>
          <w:vertAlign w:val="superscript"/>
          <w:lang w:eastAsia="ru-RU"/>
        </w:rPr>
        <w:t>3</w:t>
      </w:r>
      <w:r w:rsidRPr="00807904">
        <w:rPr>
          <w:rFonts w:ascii="Times New Roman" w:eastAsia="Times New Roman" w:hAnsi="Times New Roman"/>
          <w:lang w:eastAsia="ru-RU"/>
        </w:rPr>
        <w:t xml:space="preserve">. Продуктивная толща – вязкие жирные глины в виде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пластообразной</w:t>
      </w:r>
      <w:proofErr w:type="spellEnd"/>
      <w:r w:rsidRPr="00807904">
        <w:rPr>
          <w:rFonts w:ascii="Times New Roman" w:eastAsia="Times New Roman" w:hAnsi="Times New Roman"/>
          <w:lang w:eastAsia="ru-RU"/>
        </w:rPr>
        <w:t xml:space="preserve"> залежи мощностью от 1,6 до 13,5 метров, по качеству пригодны для изготовления сплошного обыкновенного кирпича марок 100-125 и марки 75 с морозостойкостью – 25.</w:t>
      </w:r>
    </w:p>
    <w:p w:rsidR="00807904" w:rsidRPr="00807904" w:rsidRDefault="00807904" w:rsidP="00807904">
      <w:pPr>
        <w:spacing w:line="360" w:lineRule="auto"/>
        <w:ind w:firstLine="556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lang w:eastAsia="ru-RU"/>
        </w:rPr>
        <w:t>Развитие минерально-сырьевой базы кирпичного сырья зависит от общей экономической ситуации в стране.</w:t>
      </w:r>
    </w:p>
    <w:p w:rsidR="00807904" w:rsidRPr="00807904" w:rsidRDefault="00807904" w:rsidP="00807904">
      <w:pPr>
        <w:spacing w:line="360" w:lineRule="auto"/>
        <w:ind w:firstLine="556"/>
        <w:jc w:val="both"/>
        <w:rPr>
          <w:rFonts w:ascii="Times New Roman" w:eastAsia="Times New Roman" w:hAnsi="Times New Roman"/>
          <w:lang w:eastAsia="ru-RU"/>
        </w:rPr>
      </w:pPr>
      <w:r w:rsidRPr="00807904">
        <w:rPr>
          <w:rFonts w:ascii="Times New Roman" w:eastAsia="Times New Roman" w:hAnsi="Times New Roman"/>
          <w:b/>
          <w:bCs/>
          <w:lang w:eastAsia="ru-RU"/>
        </w:rPr>
        <w:lastRenderedPageBreak/>
        <w:t>Минеральные удобрения.</w:t>
      </w:r>
      <w:r w:rsidRPr="00807904">
        <w:rPr>
          <w:rFonts w:ascii="Times New Roman" w:eastAsia="Times New Roman" w:hAnsi="Times New Roman"/>
          <w:lang w:eastAsia="ru-RU"/>
        </w:rPr>
        <w:t xml:space="preserve"> Государственным балансом запасов в разделе «Государственный резерв» учитываются 4 месторождения карбонатного сырья для химической мелиорации почв, а также известны 3 проявления </w:t>
      </w:r>
      <w:proofErr w:type="spellStart"/>
      <w:r w:rsidRPr="00807904">
        <w:rPr>
          <w:rFonts w:ascii="Times New Roman" w:eastAsia="Times New Roman" w:hAnsi="Times New Roman"/>
          <w:lang w:eastAsia="ru-RU"/>
        </w:rPr>
        <w:t>гажи</w:t>
      </w:r>
      <w:proofErr w:type="spellEnd"/>
      <w:r w:rsidRPr="00807904">
        <w:rPr>
          <w:rFonts w:ascii="Times New Roman" w:eastAsia="Times New Roman" w:hAnsi="Times New Roman"/>
          <w:lang w:eastAsia="ru-RU"/>
        </w:rPr>
        <w:t>.</w:t>
      </w:r>
    </w:p>
    <w:p w:rsidR="00807904" w:rsidRPr="00807904" w:rsidRDefault="00807904" w:rsidP="00807904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222C73" w:rsidRPr="00222C73" w:rsidRDefault="00222C73" w:rsidP="00222C73">
      <w:pPr>
        <w:autoSpaceDE/>
        <w:autoSpaceDN/>
        <w:adjustRightInd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22C73">
        <w:rPr>
          <w:rFonts w:ascii="Times New Roman" w:eastAsia="Times New Roman" w:hAnsi="Times New Roman" w:cs="Times New Roman"/>
          <w:b/>
          <w:lang w:eastAsia="ru-RU"/>
        </w:rPr>
        <w:t>Особо охраняемые природные территории</w:t>
      </w:r>
    </w:p>
    <w:p w:rsidR="00222C73" w:rsidRPr="00222C73" w:rsidRDefault="00222C73" w:rsidP="00222C73">
      <w:pPr>
        <w:widowControl w:val="0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22C73">
        <w:rPr>
          <w:rFonts w:ascii="Times New Roman" w:hAnsi="Times New Roman" w:cs="Times New Roman"/>
        </w:rPr>
        <w:t xml:space="preserve">В соответствии со статьей 94 Земельного кодекса  РФ от 25.10.2001 N 136–ФЗ к землям особо охраняемых территорий относятся земли, которые имеют особое природоохранное, научное, </w:t>
      </w:r>
      <w:proofErr w:type="spellStart"/>
      <w:r w:rsidRPr="00222C73">
        <w:rPr>
          <w:rFonts w:ascii="Times New Roman" w:hAnsi="Times New Roman" w:cs="Times New Roman"/>
        </w:rPr>
        <w:t>историко</w:t>
      </w:r>
      <w:proofErr w:type="spellEnd"/>
      <w:r w:rsidRPr="00222C73">
        <w:rPr>
          <w:rFonts w:ascii="Times New Roman" w:hAnsi="Times New Roman" w:cs="Times New Roman"/>
        </w:rPr>
        <w:t>–культурное,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</w:t>
      </w:r>
      <w:proofErr w:type="gramEnd"/>
      <w:r w:rsidRPr="00222C73">
        <w:rPr>
          <w:rFonts w:ascii="Times New Roman" w:hAnsi="Times New Roman" w:cs="Times New Roman"/>
        </w:rPr>
        <w:t xml:space="preserve"> оборота и для </w:t>
      </w:r>
      <w:proofErr w:type="gramStart"/>
      <w:r w:rsidRPr="00222C73">
        <w:rPr>
          <w:rFonts w:ascii="Times New Roman" w:hAnsi="Times New Roman" w:cs="Times New Roman"/>
        </w:rPr>
        <w:t>которых</w:t>
      </w:r>
      <w:proofErr w:type="gramEnd"/>
      <w:r w:rsidRPr="00222C73">
        <w:rPr>
          <w:rFonts w:ascii="Times New Roman" w:hAnsi="Times New Roman" w:cs="Times New Roman"/>
        </w:rPr>
        <w:t xml:space="preserve"> установлен особый правовой режим.</w:t>
      </w:r>
    </w:p>
    <w:p w:rsidR="00222C73" w:rsidRPr="00222C73" w:rsidRDefault="00222C73" w:rsidP="00222C73">
      <w:pPr>
        <w:widowControl w:val="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2C73">
        <w:rPr>
          <w:rFonts w:ascii="Times New Roman" w:hAnsi="Times New Roman" w:cs="Times New Roman"/>
        </w:rPr>
        <w:t>Федеральный закон №33 от 15.02.1995 г. регулирует отношения в области организации, охраны и использования ООПТ.</w:t>
      </w:r>
    </w:p>
    <w:p w:rsidR="00FB719B" w:rsidRPr="005069EE" w:rsidRDefault="00FB719B" w:rsidP="00FB719B">
      <w:pPr>
        <w:spacing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069EE">
        <w:rPr>
          <w:rFonts w:ascii="Times New Roman" w:eastAsia="Times New Roman" w:hAnsi="Times New Roman"/>
          <w:sz w:val="26"/>
          <w:szCs w:val="26"/>
          <w:lang w:eastAsia="ru-RU"/>
        </w:rPr>
        <w:t>На территории района расположены два заказника (Пернаты, Чусовское озеро); 24 геологических памятника (скалы, пещеры, обнажения, карстовый мост, карстовая арка); 21 ботанический памятник (березовые рощи, болота, кедровая роща, сосновый бор и другие); 2 гидрологических памятн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ика (Ермаков родник, источник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Де</w:t>
      </w:r>
      <w:r w:rsidRPr="005069EE">
        <w:rPr>
          <w:rFonts w:ascii="Times New Roman" w:eastAsia="Times New Roman" w:hAnsi="Times New Roman"/>
          <w:sz w:val="26"/>
          <w:szCs w:val="26"/>
          <w:lang w:eastAsia="ru-RU"/>
        </w:rPr>
        <w:t>вий</w:t>
      </w:r>
      <w:proofErr w:type="spellEnd"/>
      <w:r w:rsidRPr="005069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069EE">
        <w:rPr>
          <w:rFonts w:ascii="Times New Roman" w:eastAsia="Times New Roman" w:hAnsi="Times New Roman"/>
          <w:sz w:val="26"/>
          <w:szCs w:val="26"/>
          <w:lang w:eastAsia="ru-RU"/>
        </w:rPr>
        <w:t>Ветлан</w:t>
      </w:r>
      <w:proofErr w:type="spellEnd"/>
      <w:r w:rsidRPr="005069EE">
        <w:rPr>
          <w:rFonts w:ascii="Times New Roman" w:eastAsia="Times New Roman" w:hAnsi="Times New Roman"/>
          <w:sz w:val="26"/>
          <w:szCs w:val="26"/>
          <w:lang w:eastAsia="ru-RU"/>
        </w:rPr>
        <w:t>); зоологический памятник (бобровые поселения);</w:t>
      </w:r>
      <w:proofErr w:type="gramEnd"/>
      <w:r w:rsidRPr="005069EE">
        <w:rPr>
          <w:rFonts w:ascii="Times New Roman" w:eastAsia="Times New Roman" w:hAnsi="Times New Roman"/>
          <w:sz w:val="26"/>
          <w:szCs w:val="26"/>
          <w:lang w:eastAsia="ru-RU"/>
        </w:rPr>
        <w:t xml:space="preserve"> 12 ландшафтных памятников (болота, озера, скалы), а также многочисленные историко-природные комплексы и территории, ландшафтные резерваты и т.п.</w:t>
      </w:r>
    </w:p>
    <w:p w:rsidR="00FB719B" w:rsidRDefault="00FB719B" w:rsidP="00FB719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69E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Перечень ООПТ, </w:t>
      </w:r>
      <w:proofErr w:type="gramStart"/>
      <w:r w:rsidRPr="005069E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находящихся</w:t>
      </w:r>
      <w:proofErr w:type="gramEnd"/>
      <w:r w:rsidRPr="005069E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территории Чердынского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4111"/>
        <w:gridCol w:w="1559"/>
      </w:tblGrid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b/>
                <w:lang w:eastAsia="ru-RU"/>
              </w:rPr>
              <w:t>Статус, категория и профиль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b/>
                <w:lang w:eastAsia="ru-RU"/>
              </w:rPr>
              <w:t xml:space="preserve">Площадь, </w:t>
            </w:r>
            <w:proofErr w:type="gramStart"/>
            <w:r w:rsidRPr="001968F3">
              <w:rPr>
                <w:rFonts w:ascii="Times New Roman" w:eastAsia="Times New Roman" w:hAnsi="Times New Roman"/>
                <w:b/>
                <w:lang w:eastAsia="ru-RU"/>
              </w:rPr>
              <w:t>га</w:t>
            </w:r>
            <w:proofErr w:type="gramEnd"/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Амбарный камень (скалы Амбарные)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83,0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Белые Мхи (скалы Белый Мох)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Бобыкский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камень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Боец и </w:t>
            </w: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Релка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Орелка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Большое Камское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84315,0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Бурундук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32,5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Бушкинское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Бушкас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>)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6257,0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Бызимское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Бызим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>)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23130,0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Варыш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Ветланский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камень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Джурич-Нюр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34201,0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Дивий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камень и пещера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375,0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Дыроватый утес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Елфимовское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Турыкич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>)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313,0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Еран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54,5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Ермаков родник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Гидрогеологический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Закаменка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Зеповское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3858,0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Зыбкое (Большое </w:t>
            </w: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Вильгортское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>)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5946,9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Искорское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(Лома)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1508,2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Кырныш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Ласткин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(Ласточкин) камень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Малое </w:t>
            </w: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Вильгортское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308,0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Межозерное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Мулыско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968F3">
              <w:rPr>
                <w:rFonts w:ascii="Times New Roman" w:eastAsia="Times New Roman" w:hAnsi="Times New Roman"/>
                <w:lang w:eastAsia="ru-RU"/>
              </w:rPr>
              <w:t>Нижняя</w:t>
            </w:r>
            <w:proofErr w:type="gram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Палаза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(болото)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2020,0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Ошлобское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6895,0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Пасынок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Пехач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37,0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Писаный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28,8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Рассыпной (Дядя)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147,5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Янидорское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1220,0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Серовик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74,6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Солымское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I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2920,0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Солымское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II (Сосновское)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3542,0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Сотник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Ландшафтный памятник природы </w:t>
            </w:r>
            <w:r w:rsidRPr="001968F3">
              <w:rPr>
                <w:rFonts w:ascii="Times New Roman" w:eastAsia="Times New Roman" w:hAnsi="Times New Roman"/>
                <w:lang w:eastAsia="ru-RU"/>
              </w:rPr>
              <w:lastRenderedPageBreak/>
              <w:t>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lastRenderedPageBreak/>
              <w:t>154,5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Столбовой камень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Ландшафтный памятник природы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38,0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Сыпанское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(Касьяна)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1309,0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Тумское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2126,0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Чижовское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893,0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Чудова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11044,0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68F3">
              <w:rPr>
                <w:rFonts w:ascii="Times New Roman" w:eastAsia="Times New Roman" w:hAnsi="Times New Roman"/>
                <w:lang w:eastAsia="ru-RU"/>
              </w:rPr>
              <w:t>Чулокское</w:t>
            </w:r>
            <w:proofErr w:type="spellEnd"/>
            <w:r w:rsidRPr="001968F3">
              <w:rPr>
                <w:rFonts w:ascii="Times New Roman" w:eastAsia="Times New Roman" w:hAnsi="Times New Roman"/>
                <w:lang w:eastAsia="ru-RU"/>
              </w:rPr>
              <w:t xml:space="preserve"> болото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334,0</w:t>
            </w:r>
          </w:p>
        </w:tc>
      </w:tr>
      <w:tr w:rsidR="00FB719B" w:rsidRPr="001968F3" w:rsidTr="00677D04">
        <w:tc>
          <w:tcPr>
            <w:tcW w:w="851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Чусовское озеро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9B" w:rsidRPr="001968F3" w:rsidRDefault="00FB719B" w:rsidP="00677D04">
            <w:pPr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Охраняемый ландшафт регионального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19B" w:rsidRPr="001968F3" w:rsidRDefault="00FB719B" w:rsidP="00677D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8F3">
              <w:rPr>
                <w:rFonts w:ascii="Times New Roman" w:eastAsia="Times New Roman" w:hAnsi="Times New Roman"/>
                <w:lang w:eastAsia="ru-RU"/>
              </w:rPr>
              <w:t>1940,0</w:t>
            </w:r>
          </w:p>
        </w:tc>
      </w:tr>
    </w:tbl>
    <w:p w:rsidR="00FB719B" w:rsidRDefault="00FB719B" w:rsidP="00FB719B">
      <w:pPr>
        <w:spacing w:before="100" w:beforeAutospacing="1" w:line="360" w:lineRule="auto"/>
        <w:ind w:left="142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69EE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Большая часть памятников сосредоточена по берегам рек Камы, </w:t>
      </w:r>
      <w:proofErr w:type="spellStart"/>
      <w:r w:rsidRPr="005069EE">
        <w:rPr>
          <w:rFonts w:ascii="Times New Roman" w:eastAsia="Times New Roman" w:hAnsi="Times New Roman"/>
          <w:sz w:val="26"/>
          <w:szCs w:val="26"/>
          <w:lang w:eastAsia="ru-RU"/>
        </w:rPr>
        <w:t>Колвы</w:t>
      </w:r>
      <w:proofErr w:type="spellEnd"/>
      <w:r w:rsidRPr="005069EE">
        <w:rPr>
          <w:rFonts w:ascii="Times New Roman" w:eastAsia="Times New Roman" w:hAnsi="Times New Roman"/>
          <w:sz w:val="26"/>
          <w:szCs w:val="26"/>
          <w:lang w:eastAsia="ru-RU"/>
        </w:rPr>
        <w:t>, Бе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резовой, Южной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Кельтмы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22C73" w:rsidRPr="00222C73" w:rsidRDefault="00222C73" w:rsidP="00222C73">
      <w:pPr>
        <w:tabs>
          <w:tab w:val="num" w:pos="0"/>
        </w:tabs>
        <w:spacing w:line="276" w:lineRule="auto"/>
        <w:jc w:val="both"/>
        <w:rPr>
          <w:rFonts w:ascii="Times New Roman" w:eastAsiaTheme="minorHAnsi" w:hAnsi="Times New Roman" w:cs="Times New Roman"/>
          <w:b/>
          <w:u w:val="single"/>
        </w:rPr>
      </w:pPr>
    </w:p>
    <w:p w:rsidR="00222C73" w:rsidRPr="00222C73" w:rsidRDefault="00222C73" w:rsidP="00222C73">
      <w:pPr>
        <w:autoSpaceDE/>
        <w:autoSpaceDN/>
        <w:adjustRightInd/>
        <w:spacing w:before="120" w:after="12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22C73">
        <w:rPr>
          <w:rFonts w:ascii="Times New Roman" w:eastAsia="Times New Roman" w:hAnsi="Times New Roman" w:cs="Times New Roman"/>
          <w:b/>
          <w:lang w:eastAsia="ru-RU"/>
        </w:rPr>
        <w:t xml:space="preserve"> Объекты культурного наследия</w:t>
      </w:r>
    </w:p>
    <w:p w:rsidR="00222C73" w:rsidRPr="00222C73" w:rsidRDefault="00222C73" w:rsidP="00222C73">
      <w:pPr>
        <w:spacing w:line="276" w:lineRule="auto"/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222C73">
        <w:rPr>
          <w:rFonts w:ascii="Times New Roman" w:hAnsi="Times New Roman" w:cs="Times New Roman"/>
          <w:bCs/>
          <w:lang w:eastAsia="ar-SA"/>
        </w:rPr>
        <w:t xml:space="preserve">Территории объектов культурного наследия представляют собой неделимые земельные участки, являющиеся материальной, пространственной, юридически значимой основой объектов культурного наследия как недвижимости. </w:t>
      </w:r>
    </w:p>
    <w:p w:rsidR="00222C73" w:rsidRPr="00222C73" w:rsidRDefault="00222C73" w:rsidP="00222C7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2C73">
        <w:rPr>
          <w:rFonts w:ascii="Times New Roman" w:eastAsia="Times New Roman" w:hAnsi="Times New Roman" w:cs="Times New Roman"/>
          <w:lang w:eastAsia="ru-RU"/>
        </w:rPr>
        <w:t xml:space="preserve">В соответствии с данными предоставленными Министерством культуры, молодежной политики и массовых коммуникаций Пермского края, в пределах </w:t>
      </w:r>
      <w:r w:rsidR="00763A3F">
        <w:rPr>
          <w:rFonts w:ascii="Times New Roman" w:eastAsia="Times New Roman" w:hAnsi="Times New Roman" w:cs="Times New Roman"/>
          <w:lang w:eastAsia="ru-RU"/>
        </w:rPr>
        <w:t>Чердынского</w:t>
      </w:r>
      <w:r w:rsidRPr="00222C73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Пермского края расположены объекты археологического наследия, включённый в Единый государственный реестр на основании распоряжения губернатора Пермской области от 5 декабря 2000 г. №713–р «О государственном учете недвижимых памятников истории и культуры Пермского края регионального значения».</w:t>
      </w:r>
      <w:proofErr w:type="gramEnd"/>
    </w:p>
    <w:p w:rsidR="00222C73" w:rsidRPr="00222C73" w:rsidRDefault="00222C73" w:rsidP="00222C73">
      <w:pPr>
        <w:autoSpaceDE/>
        <w:autoSpaceDN/>
        <w:adjustRightInd/>
        <w:spacing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222C73" w:rsidRPr="00222C73" w:rsidRDefault="00222C73" w:rsidP="00222C73">
      <w:pPr>
        <w:autoSpaceDE/>
        <w:autoSpaceDN/>
        <w:adjustRightInd/>
        <w:spacing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22C73">
        <w:rPr>
          <w:rFonts w:ascii="Times New Roman" w:eastAsia="Times New Roman" w:hAnsi="Times New Roman" w:cs="Times New Roman"/>
          <w:b/>
          <w:lang w:eastAsia="ru-RU"/>
        </w:rPr>
        <w:t>Экономический потенциал</w:t>
      </w:r>
    </w:p>
    <w:p w:rsidR="00222C73" w:rsidRPr="00222C73" w:rsidRDefault="00FB719B" w:rsidP="00FB719B">
      <w:pPr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Чердынский муниципальный</w:t>
      </w:r>
      <w:r w:rsidR="00222C73" w:rsidRPr="00222C73">
        <w:rPr>
          <w:rFonts w:ascii="Times New Roman" w:hAnsi="Times New Roman" w:cs="Times New Roman"/>
          <w:lang w:eastAsia="ru-RU"/>
        </w:rPr>
        <w:t xml:space="preserve"> район является </w:t>
      </w:r>
      <w:r>
        <w:rPr>
          <w:rFonts w:ascii="Times New Roman" w:hAnsi="Times New Roman" w:cs="Times New Roman"/>
          <w:lang w:eastAsia="ru-RU"/>
        </w:rPr>
        <w:t>лесо</w:t>
      </w:r>
      <w:r w:rsidR="00222C73" w:rsidRPr="00222C73">
        <w:rPr>
          <w:rFonts w:ascii="Times New Roman" w:hAnsi="Times New Roman" w:cs="Times New Roman"/>
          <w:lang w:eastAsia="ru-RU"/>
        </w:rPr>
        <w:t>промышленным</w:t>
      </w:r>
      <w:r>
        <w:rPr>
          <w:rFonts w:ascii="Times New Roman" w:hAnsi="Times New Roman" w:cs="Times New Roman"/>
          <w:lang w:eastAsia="ru-RU"/>
        </w:rPr>
        <w:t>, с огромной перспективой развития туризма как познавательного (историко-культурного), так и активного (сплавы, походы).</w:t>
      </w:r>
      <w:r w:rsidR="00222C73" w:rsidRPr="00222C73">
        <w:rPr>
          <w:rFonts w:ascii="Times New Roman" w:hAnsi="Times New Roman" w:cs="Times New Roman"/>
          <w:lang w:eastAsia="ru-RU"/>
        </w:rPr>
        <w:t xml:space="preserve"> Экономика района базируется в основном на использовании природных ресурсов. На территории района </w:t>
      </w:r>
      <w:r>
        <w:rPr>
          <w:rFonts w:ascii="Times New Roman" w:hAnsi="Times New Roman" w:cs="Times New Roman"/>
          <w:lang w:eastAsia="ru-RU"/>
        </w:rPr>
        <w:t xml:space="preserve">разведаны месторождения </w:t>
      </w:r>
      <w:r w:rsidR="00222C73" w:rsidRPr="00222C73">
        <w:rPr>
          <w:rFonts w:ascii="Times New Roman" w:hAnsi="Times New Roman" w:cs="Times New Roman"/>
          <w:lang w:eastAsia="ru-RU"/>
        </w:rPr>
        <w:t xml:space="preserve">нефти, газа, ведётся лесозаготовка и производство пиломатериалов, выпускаются хлебобулочные изделия, молочные продукты. </w:t>
      </w:r>
    </w:p>
    <w:p w:rsidR="00222C73" w:rsidRPr="00222C73" w:rsidRDefault="00222C73" w:rsidP="00222C73">
      <w:pPr>
        <w:autoSpaceDE/>
        <w:autoSpaceDN/>
        <w:adjustRightInd/>
        <w:spacing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1106A3" w:rsidRDefault="001106A3" w:rsidP="00222C73">
      <w:pPr>
        <w:autoSpaceDE/>
        <w:autoSpaceDN/>
        <w:adjustRightInd/>
        <w:spacing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222C73" w:rsidRPr="00222C73" w:rsidRDefault="00222C73" w:rsidP="00222C73">
      <w:pPr>
        <w:autoSpaceDE/>
        <w:autoSpaceDN/>
        <w:adjustRightInd/>
        <w:spacing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22C73">
        <w:rPr>
          <w:rFonts w:ascii="Times New Roman" w:eastAsia="Times New Roman" w:hAnsi="Times New Roman" w:cs="Times New Roman"/>
          <w:b/>
          <w:lang w:eastAsia="ru-RU"/>
        </w:rPr>
        <w:t>Промышленное производство</w:t>
      </w:r>
    </w:p>
    <w:p w:rsidR="00222C73" w:rsidRPr="00222C73" w:rsidRDefault="00222C73" w:rsidP="00222C73">
      <w:pPr>
        <w:ind w:firstLine="709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Основа промышленного комплекса </w:t>
      </w:r>
      <w:r w:rsidR="00763A3F">
        <w:rPr>
          <w:rFonts w:ascii="Times New Roman" w:eastAsiaTheme="minorHAnsi" w:hAnsi="Times New Roman" w:cs="Times New Roman"/>
        </w:rPr>
        <w:t>Чердынского</w:t>
      </w:r>
      <w:r w:rsidRPr="00222C73">
        <w:rPr>
          <w:rFonts w:ascii="Times New Roman" w:eastAsiaTheme="minorHAnsi" w:hAnsi="Times New Roman" w:cs="Times New Roman"/>
        </w:rPr>
        <w:t xml:space="preserve"> района – лесопромышленный комплекс (ЛПК). Развитие остальных производств и</w:t>
      </w:r>
      <w:r w:rsidR="00FB719B">
        <w:rPr>
          <w:rFonts w:ascii="Times New Roman" w:eastAsiaTheme="minorHAnsi" w:hAnsi="Times New Roman" w:cs="Times New Roman"/>
        </w:rPr>
        <w:t>меет важное социальное значение.</w:t>
      </w:r>
      <w:bookmarkStart w:id="0" w:name="_GoBack"/>
      <w:bookmarkEnd w:id="0"/>
    </w:p>
    <w:p w:rsidR="00222C73" w:rsidRPr="00222C73" w:rsidRDefault="00222C73" w:rsidP="00222C73">
      <w:pPr>
        <w:spacing w:line="360" w:lineRule="auto"/>
        <w:ind w:right="-1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:rsidR="006B4102" w:rsidRDefault="006B4102" w:rsidP="00222C73">
      <w:pPr>
        <w:spacing w:line="360" w:lineRule="auto"/>
        <w:ind w:right="-1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:rsidR="00222C73" w:rsidRPr="00222C73" w:rsidRDefault="00222C73" w:rsidP="00222C73">
      <w:pPr>
        <w:spacing w:line="360" w:lineRule="auto"/>
        <w:ind w:right="-1" w:firstLine="709"/>
        <w:jc w:val="center"/>
        <w:rPr>
          <w:rFonts w:ascii="Times New Roman" w:eastAsiaTheme="minorHAnsi" w:hAnsi="Times New Roman" w:cs="Times New Roman"/>
          <w:b/>
          <w:bCs/>
        </w:rPr>
      </w:pPr>
      <w:r w:rsidRPr="00222C73">
        <w:rPr>
          <w:rFonts w:ascii="Times New Roman" w:eastAsiaTheme="minorHAnsi" w:hAnsi="Times New Roman" w:cs="Times New Roman"/>
          <w:b/>
          <w:bCs/>
        </w:rPr>
        <w:lastRenderedPageBreak/>
        <w:t>15.4. Нормативно–правовые акты и иные документы, использованные при подготовке местных нормативов градостроительного проектирования</w:t>
      </w:r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Нормативно–правовую основу разработки местных нормативов градостроительного проектирования (далее также – нормативов) в настоящее время составляют законы и иные нормативные правовые акты, главенствующим нормативно–правовым актом, в данном случае, является </w:t>
      </w:r>
      <w:hyperlink r:id="rId6" w:history="1">
        <w:r w:rsidRPr="00222C73">
          <w:rPr>
            <w:rFonts w:ascii="Times New Roman" w:eastAsiaTheme="minorHAnsi" w:hAnsi="Times New Roman" w:cs="Times New Roman"/>
          </w:rPr>
          <w:t>Градостроительный кодекс</w:t>
        </w:r>
      </w:hyperlink>
      <w:r w:rsidRPr="00222C73">
        <w:rPr>
          <w:rFonts w:ascii="Times New Roman" w:eastAsiaTheme="minorHAnsi" w:hAnsi="Times New Roman" w:cs="Times New Roman"/>
        </w:rPr>
        <w:t xml:space="preserve"> Российской Федерации (</w:t>
      </w:r>
      <w:hyperlink r:id="rId7" w:history="1">
        <w:r w:rsidRPr="00222C73">
          <w:rPr>
            <w:rFonts w:ascii="Times New Roman" w:eastAsiaTheme="minorHAnsi" w:hAnsi="Times New Roman" w:cs="Times New Roman"/>
          </w:rPr>
          <w:t>ст. 8</w:t>
        </w:r>
      </w:hyperlink>
      <w:r w:rsidRPr="00222C73">
        <w:rPr>
          <w:rFonts w:ascii="Times New Roman" w:eastAsiaTheme="minorHAnsi" w:hAnsi="Times New Roman" w:cs="Times New Roman"/>
        </w:rPr>
        <w:t xml:space="preserve">, </w:t>
      </w:r>
      <w:hyperlink r:id="rId8" w:history="1">
        <w:r w:rsidRPr="00222C73">
          <w:rPr>
            <w:rFonts w:ascii="Times New Roman" w:eastAsiaTheme="minorHAnsi" w:hAnsi="Times New Roman" w:cs="Times New Roman"/>
          </w:rPr>
          <w:t>24</w:t>
        </w:r>
      </w:hyperlink>
      <w:r w:rsidRPr="00222C73">
        <w:rPr>
          <w:rFonts w:ascii="Times New Roman" w:eastAsiaTheme="minorHAnsi" w:hAnsi="Times New Roman" w:cs="Times New Roman"/>
        </w:rPr>
        <w:t>) и законодательство Пермского края, устанавливающее состав, порядок подготовки и утверждения нормативов градостроительного проектирования.</w:t>
      </w:r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proofErr w:type="gramStart"/>
      <w:r w:rsidRPr="00222C73">
        <w:rPr>
          <w:rFonts w:ascii="Times New Roman" w:eastAsiaTheme="minorHAnsi" w:hAnsi="Times New Roman" w:cs="Times New Roman"/>
        </w:rPr>
        <w:t>При разработке местных нормативов градостроительного проектирования широко используются федеральные законы и иные нормативные правовые акты Российской Федерации, принятые в различных сферах жизнедеятельности человека, минимальные показатели в которых должны быть установлены в нормативах градостроительного проектирования, а также законы и иные нормативные правовые акты Пермского края, принятые в указанных сферах по предметам совместного ведения Российской Федерации и региона.</w:t>
      </w:r>
      <w:proofErr w:type="gramEnd"/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Наряду с нормативными правовыми актами Российской Федерации отдельное место в системе нормативно–правовой базы разработки местных нормативов градостроительного проектирования занимают нормативно–технические документы, значительная часть которых была принята еще в годы существования СССР (строительные нормы и правила, государственные стандарты и др.). На смену данным документам в соответствии с </w:t>
      </w:r>
      <w:hyperlink r:id="rId9" w:history="1">
        <w:r w:rsidRPr="00222C73">
          <w:rPr>
            <w:rFonts w:ascii="Times New Roman" w:eastAsiaTheme="minorHAnsi" w:hAnsi="Times New Roman" w:cs="Times New Roman"/>
          </w:rPr>
          <w:t>Федеральным законом</w:t>
        </w:r>
      </w:hyperlink>
      <w:r w:rsidRPr="00222C73">
        <w:rPr>
          <w:rFonts w:ascii="Times New Roman" w:eastAsiaTheme="minorHAnsi" w:hAnsi="Times New Roman" w:cs="Times New Roman"/>
        </w:rPr>
        <w:t xml:space="preserve"> от 27.12.2002 N 184–ФЗ "О техническом регулировании" должны прийти технические регламенты. </w:t>
      </w:r>
      <w:proofErr w:type="gramStart"/>
      <w:r w:rsidRPr="00222C73">
        <w:rPr>
          <w:rFonts w:ascii="Times New Roman" w:eastAsiaTheme="minorHAnsi" w:hAnsi="Times New Roman" w:cs="Times New Roman"/>
        </w:rPr>
        <w:t>Технический регламент (</w:t>
      </w:r>
      <w:hyperlink r:id="rId10" w:history="1">
        <w:r w:rsidRPr="00222C73">
          <w:rPr>
            <w:rFonts w:ascii="Times New Roman" w:eastAsiaTheme="minorHAnsi" w:hAnsi="Times New Roman" w:cs="Times New Roman"/>
          </w:rPr>
          <w:t>ст. 2</w:t>
        </w:r>
      </w:hyperlink>
      <w:r w:rsidRPr="00222C73">
        <w:rPr>
          <w:rFonts w:ascii="Times New Roman" w:eastAsiaTheme="minorHAnsi" w:hAnsi="Times New Roman" w:cs="Times New Roman"/>
        </w:rPr>
        <w:t xml:space="preserve"> ФЗ "О техническом регулировании") –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межправительственным соглашением, заключенным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и устанавливает обязательные для</w:t>
      </w:r>
      <w:proofErr w:type="gramEnd"/>
      <w:r w:rsidRPr="00222C73">
        <w:rPr>
          <w:rFonts w:ascii="Times New Roman" w:eastAsiaTheme="minorHAnsi" w:hAnsi="Times New Roman" w:cs="Times New Roman"/>
        </w:rPr>
        <w:t xml:space="preserve"> применения и исполнения требования к объектам технического регулирования (продукции, в том числе зданиям, строениям и сооружениям или к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утилизации).</w:t>
      </w:r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proofErr w:type="gramStart"/>
      <w:r w:rsidRPr="00222C73">
        <w:rPr>
          <w:rFonts w:ascii="Times New Roman" w:eastAsiaTheme="minorHAnsi" w:hAnsi="Times New Roman" w:cs="Times New Roman"/>
        </w:rPr>
        <w:t xml:space="preserve">В соответствии со </w:t>
      </w:r>
      <w:hyperlink r:id="rId11" w:history="1">
        <w:r w:rsidRPr="00222C73">
          <w:rPr>
            <w:rFonts w:ascii="Times New Roman" w:eastAsiaTheme="minorHAnsi" w:hAnsi="Times New Roman" w:cs="Times New Roman"/>
          </w:rPr>
          <w:t>статьей 46</w:t>
        </w:r>
      </w:hyperlink>
      <w:r w:rsidRPr="00222C73">
        <w:rPr>
          <w:rFonts w:ascii="Times New Roman" w:eastAsiaTheme="minorHAnsi" w:hAnsi="Times New Roman" w:cs="Times New Roman"/>
        </w:rPr>
        <w:t xml:space="preserve"> ФЗ "О техническом регулировании" со дня вступления в силу данного Федерального закона впредь до вступления в силу соответствующих технических регламентов требования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федеральных органов исполнительной власти</w:t>
      </w:r>
      <w:proofErr w:type="gramEnd"/>
      <w:r w:rsidRPr="00222C73">
        <w:rPr>
          <w:rFonts w:ascii="Times New Roman" w:eastAsiaTheme="minorHAnsi" w:hAnsi="Times New Roman" w:cs="Times New Roman"/>
        </w:rPr>
        <w:t>, подлежат обязательному исполнению только в части, соответствующей целям:</w:t>
      </w:r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 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 охраны окружающей среды, жизни или здоровья животных и растений;</w:t>
      </w:r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 предупреждения действий, вводящих в заблуждение приобретателей;</w:t>
      </w:r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– обеспечения энергетической эффективности.</w:t>
      </w:r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proofErr w:type="gramStart"/>
      <w:r w:rsidRPr="00222C73">
        <w:rPr>
          <w:rFonts w:ascii="Times New Roman" w:eastAsiaTheme="minorHAnsi" w:hAnsi="Times New Roman" w:cs="Times New Roman"/>
        </w:rPr>
        <w:t xml:space="preserve">Указанные обязательные требования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 отношении которых технические </w:t>
      </w:r>
      <w:r w:rsidRPr="00222C73">
        <w:rPr>
          <w:rFonts w:ascii="Times New Roman" w:eastAsiaTheme="minorHAnsi" w:hAnsi="Times New Roman" w:cs="Times New Roman"/>
        </w:rPr>
        <w:lastRenderedPageBreak/>
        <w:t>регламенты не приняты, действуют до дня вступления в силу соответствующих технических регламентов.</w:t>
      </w:r>
      <w:proofErr w:type="gramEnd"/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>Таким образом, в настоящее время действуют и подлежат применению наряду с нормативными правовыми актами Российской Федерации, в том числе при разработке нормативов градостроительного проектирования, нормативно–технические документы, принятые в годы существования СССР, в части, не противоречащей законодательству Российской Федерации. Данные документы действуют до утверждения соответствующих технических регламентов РФ в соответствующих сферах.</w:t>
      </w:r>
    </w:p>
    <w:p w:rsidR="00222C73" w:rsidRPr="00222C73" w:rsidRDefault="00222C73" w:rsidP="00222C73">
      <w:pPr>
        <w:ind w:firstLine="720"/>
        <w:jc w:val="both"/>
        <w:rPr>
          <w:rFonts w:ascii="Times New Roman" w:eastAsiaTheme="minorHAnsi" w:hAnsi="Times New Roman" w:cs="Times New Roman"/>
        </w:rPr>
      </w:pPr>
      <w:r w:rsidRPr="00222C73">
        <w:rPr>
          <w:rFonts w:ascii="Times New Roman" w:eastAsiaTheme="minorHAnsi" w:hAnsi="Times New Roman" w:cs="Times New Roman"/>
        </w:rPr>
        <w:t xml:space="preserve">Перечень нормативно–правовых актов и </w:t>
      </w:r>
      <w:proofErr w:type="gramStart"/>
      <w:r w:rsidRPr="00222C73">
        <w:rPr>
          <w:rFonts w:ascii="Times New Roman" w:eastAsiaTheme="minorHAnsi" w:hAnsi="Times New Roman" w:cs="Times New Roman"/>
        </w:rPr>
        <w:t>иных документов, использованных при подготовке местных нормативов градостроительного проектирования приведен</w:t>
      </w:r>
      <w:proofErr w:type="gramEnd"/>
      <w:r w:rsidRPr="00222C73">
        <w:rPr>
          <w:rFonts w:ascii="Times New Roman" w:eastAsiaTheme="minorHAnsi" w:hAnsi="Times New Roman" w:cs="Times New Roman"/>
        </w:rPr>
        <w:t xml:space="preserve"> в </w:t>
      </w:r>
      <w:hyperlink r:id="rId12" w:history="1">
        <w:r w:rsidRPr="00222C73">
          <w:rPr>
            <w:rFonts w:ascii="Times New Roman" w:eastAsiaTheme="minorHAnsi" w:hAnsi="Times New Roman" w:cs="Times New Roman"/>
          </w:rPr>
          <w:t>Приложении 2</w:t>
        </w:r>
      </w:hyperlink>
      <w:r w:rsidRPr="00222C73">
        <w:rPr>
          <w:rFonts w:ascii="Times New Roman" w:eastAsiaTheme="minorHAnsi" w:hAnsi="Times New Roman" w:cs="Times New Roman"/>
        </w:rPr>
        <w:t>.</w:t>
      </w:r>
    </w:p>
    <w:sectPr w:rsidR="00222C73" w:rsidRPr="00222C73" w:rsidSect="009C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307"/>
    <w:multiLevelType w:val="multilevel"/>
    <w:tmpl w:val="57164CE6"/>
    <w:lvl w:ilvl="0">
      <w:start w:val="1"/>
      <w:numFmt w:val="decimal"/>
      <w:pStyle w:val="S1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pStyle w:val="S2"/>
      <w:lvlText w:val="%1.%2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55"/>
        </w:tabs>
        <w:ind w:left="1855" w:hanging="720"/>
      </w:pPr>
      <w:rPr>
        <w:i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945B3"/>
    <w:multiLevelType w:val="hybridMultilevel"/>
    <w:tmpl w:val="9BDA6946"/>
    <w:lvl w:ilvl="0" w:tplc="281ABB3C">
      <w:start w:val="1"/>
      <w:numFmt w:val="decimal"/>
      <w:pStyle w:val="a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84"/>
    <w:rsid w:val="001106A3"/>
    <w:rsid w:val="001171ED"/>
    <w:rsid w:val="00222C73"/>
    <w:rsid w:val="002365DB"/>
    <w:rsid w:val="003255DD"/>
    <w:rsid w:val="006B4102"/>
    <w:rsid w:val="00763A3F"/>
    <w:rsid w:val="00807904"/>
    <w:rsid w:val="0085073D"/>
    <w:rsid w:val="009C062D"/>
    <w:rsid w:val="00A75F84"/>
    <w:rsid w:val="00D41CDA"/>
    <w:rsid w:val="00FB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F84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5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5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75F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75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aliases w:val="Обычный (Web)1 Знак,Обычный (веб) Знак Знак Знак,Обычный (Web) Знак Знак Знак Знак,Обычный (Web) Знак"/>
    <w:link w:val="a5"/>
    <w:semiHidden/>
    <w:locked/>
    <w:rsid w:val="00A7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1,Обычный (веб) Знак Знак,Обычный (Web) Знак Знак Знак,Обычный (Web)"/>
    <w:basedOn w:val="a0"/>
    <w:link w:val="a4"/>
    <w:semiHidden/>
    <w:unhideWhenUsed/>
    <w:qFormat/>
    <w:rsid w:val="00A75F84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Абзац списка Знак"/>
    <w:aliases w:val="ПАРАГРАФ Знак"/>
    <w:link w:val="a7"/>
    <w:uiPriority w:val="1"/>
    <w:locked/>
    <w:rsid w:val="00A7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"/>
    <w:basedOn w:val="a0"/>
    <w:link w:val="a6"/>
    <w:uiPriority w:val="1"/>
    <w:qFormat/>
    <w:rsid w:val="00A75F84"/>
    <w:pPr>
      <w:autoSpaceDE/>
      <w:autoSpaceDN/>
      <w:adjustRightInd/>
      <w:ind w:left="708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qFormat/>
    <w:rsid w:val="00A75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Заголовок 1"/>
    <w:basedOn w:val="a0"/>
    <w:qFormat/>
    <w:rsid w:val="00A75F84"/>
    <w:pPr>
      <w:numPr>
        <w:numId w:val="1"/>
      </w:numPr>
      <w:autoSpaceDE/>
      <w:autoSpaceDN/>
      <w:adjustRightInd/>
    </w:pPr>
    <w:rPr>
      <w:rFonts w:ascii="Arial" w:eastAsia="Times New Roman" w:hAnsi="Arial" w:cs="Times New Roman"/>
      <w:b/>
      <w:caps/>
      <w:sz w:val="28"/>
      <w:lang w:eastAsia="ru-RU"/>
    </w:rPr>
  </w:style>
  <w:style w:type="paragraph" w:customStyle="1" w:styleId="S2">
    <w:name w:val="S_Заголовок 2"/>
    <w:basedOn w:val="2"/>
    <w:qFormat/>
    <w:rsid w:val="00A75F84"/>
    <w:pPr>
      <w:keepNext w:val="0"/>
      <w:keepLines w:val="0"/>
      <w:numPr>
        <w:ilvl w:val="1"/>
        <w:numId w:val="1"/>
      </w:numPr>
      <w:tabs>
        <w:tab w:val="clear" w:pos="928"/>
        <w:tab w:val="num" w:pos="360"/>
      </w:tabs>
      <w:autoSpaceDE/>
      <w:autoSpaceDN/>
      <w:adjustRightInd/>
      <w:spacing w:before="120" w:after="120"/>
      <w:ind w:left="1440" w:firstLine="0"/>
      <w:jc w:val="both"/>
    </w:pPr>
    <w:rPr>
      <w:rFonts w:ascii="Arial" w:eastAsia="Times New Roman" w:hAnsi="Arial" w:cs="Times New Roman"/>
      <w:bCs w:val="0"/>
      <w:color w:val="auto"/>
      <w:sz w:val="28"/>
      <w:szCs w:val="24"/>
    </w:rPr>
  </w:style>
  <w:style w:type="paragraph" w:customStyle="1" w:styleId="S3">
    <w:name w:val="S_Заголовок 3"/>
    <w:basedOn w:val="3"/>
    <w:qFormat/>
    <w:rsid w:val="00A75F84"/>
    <w:pPr>
      <w:keepNext w:val="0"/>
      <w:keepLines w:val="0"/>
      <w:numPr>
        <w:ilvl w:val="2"/>
        <w:numId w:val="1"/>
      </w:numPr>
      <w:tabs>
        <w:tab w:val="clear" w:pos="1855"/>
        <w:tab w:val="num" w:pos="360"/>
      </w:tabs>
      <w:autoSpaceDE/>
      <w:autoSpaceDN/>
      <w:adjustRightInd/>
      <w:spacing w:before="0" w:line="360" w:lineRule="auto"/>
      <w:ind w:left="0" w:firstLine="0"/>
    </w:pPr>
    <w:rPr>
      <w:rFonts w:ascii="Arial" w:eastAsia="Times New Roman" w:hAnsi="Arial" w:cs="Times New Roman"/>
      <w:bCs w:val="0"/>
      <w:color w:val="auto"/>
      <w:lang w:eastAsia="ru-RU"/>
    </w:rPr>
  </w:style>
  <w:style w:type="paragraph" w:customStyle="1" w:styleId="S4">
    <w:name w:val="S_Заголовок 4"/>
    <w:basedOn w:val="4"/>
    <w:qFormat/>
    <w:rsid w:val="00A75F84"/>
    <w:pPr>
      <w:keepNext w:val="0"/>
      <w:keepLines w:val="0"/>
      <w:numPr>
        <w:ilvl w:val="3"/>
        <w:numId w:val="1"/>
      </w:numPr>
      <w:tabs>
        <w:tab w:val="clear" w:pos="1855"/>
        <w:tab w:val="num" w:pos="360"/>
      </w:tabs>
      <w:autoSpaceDE/>
      <w:autoSpaceDN/>
      <w:adjustRightInd/>
      <w:spacing w:before="0"/>
      <w:ind w:left="2880" w:hanging="360"/>
    </w:pPr>
    <w:rPr>
      <w:rFonts w:ascii="Arial" w:eastAsia="Times New Roman" w:hAnsi="Arial" w:cs="Times New Roman"/>
      <w:bCs w:val="0"/>
      <w:iCs w:val="0"/>
      <w:color w:val="auto"/>
      <w:lang w:eastAsia="ru-RU"/>
    </w:rPr>
  </w:style>
  <w:style w:type="paragraph" w:customStyle="1" w:styleId="S5">
    <w:name w:val="S_Заголовок 5"/>
    <w:basedOn w:val="5"/>
    <w:qFormat/>
    <w:rsid w:val="00A75F84"/>
    <w:pPr>
      <w:keepNext w:val="0"/>
      <w:keepLines w:val="0"/>
      <w:numPr>
        <w:ilvl w:val="4"/>
        <w:numId w:val="1"/>
      </w:numPr>
      <w:tabs>
        <w:tab w:val="clear" w:pos="1080"/>
        <w:tab w:val="num" w:pos="360"/>
      </w:tabs>
      <w:autoSpaceDE/>
      <w:autoSpaceDN/>
      <w:adjustRightInd/>
      <w:spacing w:before="0"/>
      <w:ind w:left="3600" w:hanging="36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onsPlusNormal">
    <w:name w:val="ConsPlusNormal Знак"/>
    <w:link w:val="ConsPlusNormal0"/>
    <w:locked/>
    <w:rsid w:val="00A75F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5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"/>
    <w:basedOn w:val="a0"/>
    <w:qFormat/>
    <w:rsid w:val="00A75F84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58">
    <w:name w:val="Font Style258"/>
    <w:rsid w:val="00A75F84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2"/>
    <w:uiPriority w:val="59"/>
    <w:rsid w:val="00A75F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A75F84"/>
    <w:rPr>
      <w:b/>
      <w:bCs/>
    </w:rPr>
  </w:style>
  <w:style w:type="character" w:styleId="aa">
    <w:name w:val="Hyperlink"/>
    <w:basedOn w:val="a1"/>
    <w:uiPriority w:val="99"/>
    <w:semiHidden/>
    <w:unhideWhenUsed/>
    <w:rsid w:val="00A75F84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75F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75F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75F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">
    <w:name w:val="Раздел"/>
    <w:basedOn w:val="a7"/>
    <w:rsid w:val="00222C73"/>
    <w:pPr>
      <w:keepNext/>
      <w:numPr>
        <w:numId w:val="3"/>
      </w:numPr>
      <w:tabs>
        <w:tab w:val="num" w:pos="360"/>
        <w:tab w:val="num" w:pos="720"/>
      </w:tabs>
      <w:spacing w:before="240" w:line="360" w:lineRule="auto"/>
      <w:ind w:left="708" w:right="-1" w:firstLine="0"/>
      <w:contextualSpacing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table" w:customStyle="1" w:styleId="1">
    <w:name w:val="Сетка таблицы1"/>
    <w:basedOn w:val="a2"/>
    <w:next w:val="a8"/>
    <w:uiPriority w:val="59"/>
    <w:rsid w:val="0022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uiPriority w:val="99"/>
    <w:rsid w:val="0085073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0"/>
    <w:uiPriority w:val="99"/>
    <w:locked/>
    <w:rsid w:val="008507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0"/>
    <w:uiPriority w:val="99"/>
    <w:rsid w:val="0085073D"/>
    <w:pPr>
      <w:ind w:left="-113" w:right="-113"/>
      <w:jc w:val="center"/>
    </w:pPr>
    <w:rPr>
      <w:b/>
      <w:bCs/>
      <w:sz w:val="20"/>
    </w:rPr>
  </w:style>
  <w:style w:type="paragraph" w:styleId="ab">
    <w:name w:val="caption"/>
    <w:basedOn w:val="a0"/>
    <w:next w:val="a0"/>
    <w:uiPriority w:val="99"/>
    <w:qFormat/>
    <w:rsid w:val="0085073D"/>
    <w:pPr>
      <w:autoSpaceDE/>
      <w:autoSpaceDN/>
      <w:adjustRightInd/>
      <w:spacing w:before="240" w:after="60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F84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5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5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75F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75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aliases w:val="Обычный (Web)1 Знак,Обычный (веб) Знак Знак Знак,Обычный (Web) Знак Знак Знак Знак,Обычный (Web) Знак"/>
    <w:link w:val="a5"/>
    <w:semiHidden/>
    <w:locked/>
    <w:rsid w:val="00A7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1,Обычный (веб) Знак Знак,Обычный (Web) Знак Знак Знак,Обычный (Web)"/>
    <w:basedOn w:val="a0"/>
    <w:link w:val="a4"/>
    <w:semiHidden/>
    <w:unhideWhenUsed/>
    <w:qFormat/>
    <w:rsid w:val="00A75F84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Абзац списка Знак"/>
    <w:aliases w:val="ПАРАГРАФ Знак"/>
    <w:link w:val="a7"/>
    <w:uiPriority w:val="1"/>
    <w:locked/>
    <w:rsid w:val="00A7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"/>
    <w:basedOn w:val="a0"/>
    <w:link w:val="a6"/>
    <w:uiPriority w:val="1"/>
    <w:qFormat/>
    <w:rsid w:val="00A75F84"/>
    <w:pPr>
      <w:autoSpaceDE/>
      <w:autoSpaceDN/>
      <w:adjustRightInd/>
      <w:ind w:left="708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qFormat/>
    <w:rsid w:val="00A75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Заголовок 1"/>
    <w:basedOn w:val="a0"/>
    <w:qFormat/>
    <w:rsid w:val="00A75F84"/>
    <w:pPr>
      <w:numPr>
        <w:numId w:val="1"/>
      </w:numPr>
      <w:autoSpaceDE/>
      <w:autoSpaceDN/>
      <w:adjustRightInd/>
    </w:pPr>
    <w:rPr>
      <w:rFonts w:ascii="Arial" w:eastAsia="Times New Roman" w:hAnsi="Arial" w:cs="Times New Roman"/>
      <w:b/>
      <w:caps/>
      <w:sz w:val="28"/>
      <w:lang w:eastAsia="ru-RU"/>
    </w:rPr>
  </w:style>
  <w:style w:type="paragraph" w:customStyle="1" w:styleId="S2">
    <w:name w:val="S_Заголовок 2"/>
    <w:basedOn w:val="2"/>
    <w:qFormat/>
    <w:rsid w:val="00A75F84"/>
    <w:pPr>
      <w:keepNext w:val="0"/>
      <w:keepLines w:val="0"/>
      <w:numPr>
        <w:ilvl w:val="1"/>
        <w:numId w:val="1"/>
      </w:numPr>
      <w:tabs>
        <w:tab w:val="clear" w:pos="928"/>
        <w:tab w:val="num" w:pos="360"/>
      </w:tabs>
      <w:autoSpaceDE/>
      <w:autoSpaceDN/>
      <w:adjustRightInd/>
      <w:spacing w:before="120" w:after="120"/>
      <w:ind w:left="1440" w:firstLine="0"/>
      <w:jc w:val="both"/>
    </w:pPr>
    <w:rPr>
      <w:rFonts w:ascii="Arial" w:eastAsia="Times New Roman" w:hAnsi="Arial" w:cs="Times New Roman"/>
      <w:bCs w:val="0"/>
      <w:color w:val="auto"/>
      <w:sz w:val="28"/>
      <w:szCs w:val="24"/>
      <w:lang w:val="x-none" w:eastAsia="x-none"/>
    </w:rPr>
  </w:style>
  <w:style w:type="paragraph" w:customStyle="1" w:styleId="S3">
    <w:name w:val="S_Заголовок 3"/>
    <w:basedOn w:val="3"/>
    <w:qFormat/>
    <w:rsid w:val="00A75F84"/>
    <w:pPr>
      <w:keepNext w:val="0"/>
      <w:keepLines w:val="0"/>
      <w:numPr>
        <w:ilvl w:val="2"/>
        <w:numId w:val="1"/>
      </w:numPr>
      <w:tabs>
        <w:tab w:val="clear" w:pos="1855"/>
        <w:tab w:val="num" w:pos="360"/>
      </w:tabs>
      <w:autoSpaceDE/>
      <w:autoSpaceDN/>
      <w:adjustRightInd/>
      <w:spacing w:before="0" w:line="360" w:lineRule="auto"/>
      <w:ind w:left="0" w:firstLine="0"/>
    </w:pPr>
    <w:rPr>
      <w:rFonts w:ascii="Arial" w:eastAsia="Times New Roman" w:hAnsi="Arial" w:cs="Times New Roman"/>
      <w:bCs w:val="0"/>
      <w:color w:val="auto"/>
      <w:lang w:eastAsia="ru-RU"/>
    </w:rPr>
  </w:style>
  <w:style w:type="paragraph" w:customStyle="1" w:styleId="S4">
    <w:name w:val="S_Заголовок 4"/>
    <w:basedOn w:val="4"/>
    <w:qFormat/>
    <w:rsid w:val="00A75F84"/>
    <w:pPr>
      <w:keepNext w:val="0"/>
      <w:keepLines w:val="0"/>
      <w:numPr>
        <w:ilvl w:val="3"/>
        <w:numId w:val="1"/>
      </w:numPr>
      <w:tabs>
        <w:tab w:val="clear" w:pos="1855"/>
        <w:tab w:val="num" w:pos="360"/>
      </w:tabs>
      <w:autoSpaceDE/>
      <w:autoSpaceDN/>
      <w:adjustRightInd/>
      <w:spacing w:before="0"/>
      <w:ind w:left="2880" w:hanging="360"/>
    </w:pPr>
    <w:rPr>
      <w:rFonts w:ascii="Arial" w:eastAsia="Times New Roman" w:hAnsi="Arial" w:cs="Times New Roman"/>
      <w:bCs w:val="0"/>
      <w:iCs w:val="0"/>
      <w:color w:val="auto"/>
      <w:lang w:eastAsia="ru-RU"/>
    </w:rPr>
  </w:style>
  <w:style w:type="paragraph" w:customStyle="1" w:styleId="S5">
    <w:name w:val="S_Заголовок 5"/>
    <w:basedOn w:val="5"/>
    <w:qFormat/>
    <w:rsid w:val="00A75F84"/>
    <w:pPr>
      <w:keepNext w:val="0"/>
      <w:keepLines w:val="0"/>
      <w:numPr>
        <w:ilvl w:val="4"/>
        <w:numId w:val="1"/>
      </w:numPr>
      <w:tabs>
        <w:tab w:val="clear" w:pos="1080"/>
        <w:tab w:val="num" w:pos="360"/>
      </w:tabs>
      <w:autoSpaceDE/>
      <w:autoSpaceDN/>
      <w:adjustRightInd/>
      <w:spacing w:before="0"/>
      <w:ind w:left="3600" w:hanging="36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onsPlusNormal">
    <w:name w:val="ConsPlusNormal Знак"/>
    <w:link w:val="ConsPlusNormal0"/>
    <w:locked/>
    <w:rsid w:val="00A75F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5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"/>
    <w:basedOn w:val="a0"/>
    <w:qFormat/>
    <w:rsid w:val="00A75F84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58">
    <w:name w:val="Font Style258"/>
    <w:rsid w:val="00A75F84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2"/>
    <w:uiPriority w:val="59"/>
    <w:rsid w:val="00A75F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A75F84"/>
    <w:rPr>
      <w:b/>
      <w:bCs/>
    </w:rPr>
  </w:style>
  <w:style w:type="character" w:styleId="aa">
    <w:name w:val="Hyperlink"/>
    <w:basedOn w:val="a1"/>
    <w:uiPriority w:val="99"/>
    <w:semiHidden/>
    <w:unhideWhenUsed/>
    <w:rsid w:val="00A75F84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75F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75F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75F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">
    <w:name w:val="Раздел"/>
    <w:basedOn w:val="a7"/>
    <w:rsid w:val="00222C73"/>
    <w:pPr>
      <w:keepNext/>
      <w:numPr>
        <w:numId w:val="3"/>
      </w:numPr>
      <w:tabs>
        <w:tab w:val="num" w:pos="360"/>
        <w:tab w:val="num" w:pos="720"/>
      </w:tabs>
      <w:spacing w:before="240" w:line="360" w:lineRule="auto"/>
      <w:ind w:left="708" w:right="-1" w:firstLine="0"/>
      <w:contextualSpacing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table" w:customStyle="1" w:styleId="1">
    <w:name w:val="Сетка таблицы1"/>
    <w:basedOn w:val="a2"/>
    <w:next w:val="a8"/>
    <w:uiPriority w:val="59"/>
    <w:rsid w:val="0022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uiPriority w:val="99"/>
    <w:rsid w:val="0085073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0"/>
    <w:uiPriority w:val="99"/>
    <w:locked/>
    <w:rsid w:val="008507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0"/>
    <w:uiPriority w:val="99"/>
    <w:rsid w:val="0085073D"/>
    <w:pPr>
      <w:ind w:left="-113" w:right="-113"/>
      <w:jc w:val="center"/>
    </w:pPr>
    <w:rPr>
      <w:b/>
      <w:bCs/>
      <w:sz w:val="20"/>
    </w:rPr>
  </w:style>
  <w:style w:type="paragraph" w:styleId="ab">
    <w:name w:val="caption"/>
    <w:basedOn w:val="a0"/>
    <w:next w:val="a0"/>
    <w:uiPriority w:val="99"/>
    <w:qFormat/>
    <w:rsid w:val="0085073D"/>
    <w:pPr>
      <w:autoSpaceDE/>
      <w:autoSpaceDN/>
      <w:adjustRightInd/>
      <w:spacing w:before="240" w:after="60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58&amp;sub=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38258&amp;sub=8" TargetMode="External"/><Relationship Id="rId12" Type="http://schemas.openxmlformats.org/officeDocument/2006/relationships/hyperlink" Target="file:///D:\YandexDisk\02%20&#1055;&#1056;&#1054;&#1045;&#1050;&#1058;&#1048;&#1056;&#1054;&#1042;&#1054;&#1063;&#1053;&#1067;&#1049;%20&#1054;&#1058;&#1044;&#1045;&#1051;\11%20&#1053;&#1043;&#1055;\11.%20&#1050;&#1088;&#1072;&#1089;&#1085;&#1086;&#1074;&#1080;&#1096;&#1077;&#1088;&#1089;&#1082;\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38258&amp;sub=0" TargetMode="External"/><Relationship Id="rId11" Type="http://schemas.openxmlformats.org/officeDocument/2006/relationships/hyperlink" Target="http://ivo.garant.ru/document?id=12029354&amp;sub=4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document?id=12029354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935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7D1B-07E9-4C6C-938E-A3112BBB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Тамилов</dc:creator>
  <cp:lastModifiedBy>Вяткина</cp:lastModifiedBy>
  <cp:revision>6</cp:revision>
  <dcterms:created xsi:type="dcterms:W3CDTF">2016-11-29T04:56:00Z</dcterms:created>
  <dcterms:modified xsi:type="dcterms:W3CDTF">2018-02-16T03:11:00Z</dcterms:modified>
</cp:coreProperties>
</file>