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A9" w:rsidRDefault="000865A9" w:rsidP="009521C2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Pr="000865A9">
        <w:rPr>
          <w:b/>
        </w:rPr>
        <w:t>Итоги проведения инвентаризации земель и объектов капитального строительства</w:t>
      </w:r>
      <w:r>
        <w:rPr>
          <w:b/>
        </w:rPr>
        <w:t>»</w:t>
      </w:r>
    </w:p>
    <w:p w:rsidR="00D54DA2" w:rsidRDefault="00D54DA2" w:rsidP="009521C2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865A9" w:rsidRDefault="00D54DA2" w:rsidP="00D54DA2">
      <w:pPr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Cs w:val="26"/>
        </w:rPr>
      </w:pPr>
      <w:r w:rsidRPr="00D54DA2">
        <w:rPr>
          <w:szCs w:val="26"/>
        </w:rPr>
        <w:t>Докладчик: А.М. Куликов</w:t>
      </w:r>
    </w:p>
    <w:p w:rsidR="00D54DA2" w:rsidRPr="00D54DA2" w:rsidRDefault="00D54DA2" w:rsidP="00D54DA2">
      <w:pPr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Cs w:val="26"/>
        </w:rPr>
      </w:pPr>
    </w:p>
    <w:p w:rsidR="009521C2" w:rsidRPr="00480AB5" w:rsidRDefault="00BD3A21" w:rsidP="009521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</w:t>
      </w:r>
      <w:r w:rsidR="009521C2" w:rsidRPr="00480AB5">
        <w:rPr>
          <w:szCs w:val="26"/>
        </w:rPr>
        <w:t xml:space="preserve"> соответствии с распоряжением губернатора Пермского края от 13.01.2015 № 1-р «Об организации работы по выявлению и пресечению незаконного (нецелевого) использования земельных участков» (</w:t>
      </w:r>
      <w:r>
        <w:rPr>
          <w:szCs w:val="26"/>
        </w:rPr>
        <w:t>далее – Распоряжение</w:t>
      </w:r>
      <w:r w:rsidR="009521C2" w:rsidRPr="00480AB5">
        <w:rPr>
          <w:szCs w:val="26"/>
        </w:rPr>
        <w:t xml:space="preserve">) </w:t>
      </w:r>
      <w:r w:rsidR="00A74386">
        <w:rPr>
          <w:szCs w:val="26"/>
        </w:rPr>
        <w:t>в</w:t>
      </w:r>
      <w:r w:rsidR="00A74386" w:rsidRPr="00480AB5">
        <w:rPr>
          <w:szCs w:val="26"/>
        </w:rPr>
        <w:t xml:space="preserve"> </w:t>
      </w:r>
      <w:r w:rsidR="00DF425E" w:rsidRPr="00480AB5">
        <w:rPr>
          <w:szCs w:val="26"/>
        </w:rPr>
        <w:t xml:space="preserve">течение 2015 года </w:t>
      </w:r>
      <w:r w:rsidR="00DF425E">
        <w:rPr>
          <w:szCs w:val="26"/>
        </w:rPr>
        <w:t xml:space="preserve">в </w:t>
      </w:r>
      <w:r w:rsidR="00A74386" w:rsidRPr="00480AB5">
        <w:rPr>
          <w:szCs w:val="26"/>
        </w:rPr>
        <w:t xml:space="preserve">муниципальных образованиях Пермского края </w:t>
      </w:r>
      <w:r w:rsidR="001C40B2">
        <w:rPr>
          <w:i/>
          <w:szCs w:val="26"/>
        </w:rPr>
        <w:t>прове</w:t>
      </w:r>
      <w:r w:rsidR="00DF425E">
        <w:rPr>
          <w:i/>
          <w:szCs w:val="26"/>
        </w:rPr>
        <w:t>дена</w:t>
      </w:r>
      <w:r w:rsidR="009521C2" w:rsidRPr="00480AB5">
        <w:rPr>
          <w:i/>
          <w:szCs w:val="26"/>
        </w:rPr>
        <w:t xml:space="preserve"> сплошн</w:t>
      </w:r>
      <w:r w:rsidR="00DF425E">
        <w:rPr>
          <w:i/>
          <w:szCs w:val="26"/>
        </w:rPr>
        <w:t>ая</w:t>
      </w:r>
      <w:r w:rsidR="009521C2" w:rsidRPr="00480AB5">
        <w:rPr>
          <w:i/>
          <w:szCs w:val="26"/>
        </w:rPr>
        <w:t xml:space="preserve"> инвентаризаци</w:t>
      </w:r>
      <w:r w:rsidR="00DF425E">
        <w:rPr>
          <w:i/>
          <w:szCs w:val="26"/>
        </w:rPr>
        <w:t>я</w:t>
      </w:r>
      <w:r w:rsidR="009521C2" w:rsidRPr="00480AB5">
        <w:rPr>
          <w:i/>
          <w:szCs w:val="26"/>
        </w:rPr>
        <w:t xml:space="preserve"> земельных участков</w:t>
      </w:r>
      <w:r w:rsidR="009521C2" w:rsidRPr="00480AB5">
        <w:rPr>
          <w:szCs w:val="26"/>
        </w:rPr>
        <w:t xml:space="preserve">, </w:t>
      </w:r>
      <w:r w:rsidR="001C40B2">
        <w:rPr>
          <w:szCs w:val="26"/>
        </w:rPr>
        <w:t>н</w:t>
      </w:r>
      <w:r w:rsidR="009521C2" w:rsidRPr="00480AB5">
        <w:rPr>
          <w:szCs w:val="26"/>
        </w:rPr>
        <w:t xml:space="preserve">аходящихся в муниципальной собственности, в том числе на </w:t>
      </w:r>
      <w:r w:rsidR="009521C2" w:rsidRPr="00480AB5">
        <w:rPr>
          <w:i/>
          <w:szCs w:val="26"/>
        </w:rPr>
        <w:t>неразграниченных землях</w:t>
      </w:r>
      <w:r w:rsidR="0024380B">
        <w:rPr>
          <w:i/>
          <w:szCs w:val="26"/>
        </w:rPr>
        <w:t xml:space="preserve"> (далее-инвентаризация)</w:t>
      </w:r>
      <w:r w:rsidR="009521C2" w:rsidRPr="00480AB5">
        <w:rPr>
          <w:szCs w:val="26"/>
        </w:rPr>
        <w:t xml:space="preserve">. </w:t>
      </w:r>
    </w:p>
    <w:p w:rsidR="00347747" w:rsidRDefault="00347747" w:rsidP="009521C2">
      <w:pPr>
        <w:pStyle w:val="a3"/>
        <w:spacing w:line="240" w:lineRule="auto"/>
        <w:contextualSpacing/>
        <w:rPr>
          <w:szCs w:val="26"/>
        </w:rPr>
      </w:pPr>
      <w:r>
        <w:rPr>
          <w:szCs w:val="26"/>
        </w:rPr>
        <w:t>Инвентаризация земель проводится в целях:</w:t>
      </w:r>
    </w:p>
    <w:p w:rsidR="00347747" w:rsidRDefault="00347747" w:rsidP="009521C2">
      <w:pPr>
        <w:pStyle w:val="a3"/>
        <w:spacing w:line="240" w:lineRule="auto"/>
        <w:contextualSpacing/>
        <w:rPr>
          <w:szCs w:val="26"/>
        </w:rPr>
      </w:pPr>
      <w:r>
        <w:rPr>
          <w:szCs w:val="26"/>
        </w:rPr>
        <w:t>- выявления неиспользуемых или используемых не по целевому назначению и не в соответствии с разрешенным использованием земельных участков и объектов капитального строительства;</w:t>
      </w:r>
    </w:p>
    <w:p w:rsidR="00347747" w:rsidRDefault="00347747" w:rsidP="009521C2">
      <w:pPr>
        <w:pStyle w:val="a3"/>
        <w:spacing w:line="240" w:lineRule="auto"/>
        <w:contextualSpacing/>
        <w:rPr>
          <w:szCs w:val="26"/>
        </w:rPr>
      </w:pPr>
      <w:r>
        <w:rPr>
          <w:szCs w:val="26"/>
        </w:rPr>
        <w:t>- выявления земель, свободных от прав третьих лиц, пригодных для размещения инвестиционных проектов, использования в целях жилищного строительства, вовлечения в хозяйственный оборот в иных целях;</w:t>
      </w:r>
    </w:p>
    <w:p w:rsidR="00347747" w:rsidRDefault="00347747" w:rsidP="009521C2">
      <w:pPr>
        <w:pStyle w:val="a3"/>
        <w:spacing w:line="240" w:lineRule="auto"/>
        <w:contextualSpacing/>
        <w:rPr>
          <w:szCs w:val="26"/>
        </w:rPr>
      </w:pPr>
      <w:r>
        <w:rPr>
          <w:szCs w:val="26"/>
        </w:rPr>
        <w:t>- расширения налогооблагаемой базы и увеличение неналоговых поступлений в бюджет.</w:t>
      </w:r>
    </w:p>
    <w:p w:rsidR="00904565" w:rsidRDefault="00441458" w:rsidP="009521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Для проведения работ по инвентаризации о</w:t>
      </w:r>
      <w:r w:rsidR="00104EF1">
        <w:rPr>
          <w:szCs w:val="26"/>
        </w:rPr>
        <w:t>рганами местного самоуправления были созданы рабочие группы</w:t>
      </w:r>
      <w:r w:rsidR="00D64F7A">
        <w:rPr>
          <w:szCs w:val="26"/>
        </w:rPr>
        <w:t xml:space="preserve"> (далее – РГ)</w:t>
      </w:r>
      <w:r w:rsidR="00104EF1">
        <w:rPr>
          <w:szCs w:val="26"/>
        </w:rPr>
        <w:t xml:space="preserve">, в </w:t>
      </w:r>
      <w:r w:rsidR="009521C2" w:rsidRPr="00480AB5">
        <w:rPr>
          <w:szCs w:val="26"/>
        </w:rPr>
        <w:t xml:space="preserve">состав </w:t>
      </w:r>
      <w:r w:rsidR="00104EF1">
        <w:rPr>
          <w:szCs w:val="26"/>
        </w:rPr>
        <w:t>которых</w:t>
      </w:r>
      <w:r w:rsidR="009521C2" w:rsidRPr="00480AB5">
        <w:rPr>
          <w:szCs w:val="26"/>
        </w:rPr>
        <w:t xml:space="preserve"> также должны быть включены представители органа кадастрового учета и органа, осуществляющего государственную регистрацию прав. </w:t>
      </w:r>
    </w:p>
    <w:p w:rsidR="009521C2" w:rsidRPr="00480AB5" w:rsidRDefault="00CF3D9D" w:rsidP="009521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</w:t>
      </w:r>
      <w:r w:rsidR="009521C2" w:rsidRPr="00480AB5">
        <w:rPr>
          <w:szCs w:val="26"/>
        </w:rPr>
        <w:t xml:space="preserve"> состав РГ по инвентаризации на краевом уровне и по г</w:t>
      </w:r>
      <w:proofErr w:type="gramStart"/>
      <w:r w:rsidR="009521C2" w:rsidRPr="00480AB5">
        <w:rPr>
          <w:szCs w:val="26"/>
        </w:rPr>
        <w:t>.П</w:t>
      </w:r>
      <w:proofErr w:type="gramEnd"/>
      <w:r w:rsidR="009521C2" w:rsidRPr="00480AB5">
        <w:rPr>
          <w:szCs w:val="26"/>
        </w:rPr>
        <w:t>ерми</w:t>
      </w:r>
      <w:r w:rsidR="009521C2" w:rsidRPr="00480AB5">
        <w:rPr>
          <w:i/>
          <w:szCs w:val="26"/>
        </w:rPr>
        <w:t xml:space="preserve"> </w:t>
      </w:r>
      <w:r w:rsidR="009521C2" w:rsidRPr="00480AB5">
        <w:rPr>
          <w:szCs w:val="26"/>
        </w:rPr>
        <w:t xml:space="preserve">от Управления Росреестра по Пермскому краю (далее – Управление) </w:t>
      </w:r>
      <w:r w:rsidR="00D64F7A">
        <w:rPr>
          <w:szCs w:val="26"/>
        </w:rPr>
        <w:t xml:space="preserve">были </w:t>
      </w:r>
      <w:r w:rsidR="009521C2" w:rsidRPr="00480AB5">
        <w:rPr>
          <w:szCs w:val="26"/>
        </w:rPr>
        <w:t xml:space="preserve">включены </w:t>
      </w:r>
      <w:r w:rsidR="00D64F7A">
        <w:rPr>
          <w:szCs w:val="26"/>
        </w:rPr>
        <w:t xml:space="preserve">и принимали участие </w:t>
      </w:r>
      <w:r w:rsidR="009521C2" w:rsidRPr="00480AB5">
        <w:rPr>
          <w:szCs w:val="26"/>
        </w:rPr>
        <w:t xml:space="preserve">начальник отдела мониторинга и контроля </w:t>
      </w:r>
      <w:r w:rsidR="005F6982" w:rsidRPr="00480AB5">
        <w:rPr>
          <w:szCs w:val="26"/>
        </w:rPr>
        <w:t>в учетно-регистрационной сфере</w:t>
      </w:r>
      <w:r w:rsidR="00D64F7A">
        <w:rPr>
          <w:szCs w:val="26"/>
        </w:rPr>
        <w:t xml:space="preserve"> и начальник отдела землеустройства и мониторинга земел</w:t>
      </w:r>
      <w:r w:rsidR="00904565">
        <w:rPr>
          <w:szCs w:val="26"/>
        </w:rPr>
        <w:t>ь</w:t>
      </w:r>
      <w:r w:rsidR="009521C2" w:rsidRPr="00480AB5">
        <w:rPr>
          <w:szCs w:val="26"/>
        </w:rPr>
        <w:t>.</w:t>
      </w:r>
    </w:p>
    <w:p w:rsidR="009521C2" w:rsidRDefault="009521C2" w:rsidP="009521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80AB5">
        <w:rPr>
          <w:szCs w:val="26"/>
        </w:rPr>
        <w:t xml:space="preserve">В состав РГ по инвентаризации от отделов Управления на муниципальном уровне </w:t>
      </w:r>
      <w:r w:rsidR="00DC6D6F">
        <w:rPr>
          <w:szCs w:val="26"/>
        </w:rPr>
        <w:t xml:space="preserve">были </w:t>
      </w:r>
      <w:r w:rsidRPr="00480AB5">
        <w:rPr>
          <w:szCs w:val="26"/>
        </w:rPr>
        <w:t>включ</w:t>
      </w:r>
      <w:r w:rsidR="00C138EE" w:rsidRPr="00480AB5">
        <w:rPr>
          <w:szCs w:val="26"/>
        </w:rPr>
        <w:t>ены</w:t>
      </w:r>
      <w:r w:rsidRPr="00480AB5">
        <w:rPr>
          <w:szCs w:val="26"/>
        </w:rPr>
        <w:t xml:space="preserve"> начальник</w:t>
      </w:r>
      <w:r w:rsidR="00DC6D6F">
        <w:rPr>
          <w:szCs w:val="26"/>
        </w:rPr>
        <w:t>и</w:t>
      </w:r>
      <w:r w:rsidRPr="00480AB5">
        <w:rPr>
          <w:szCs w:val="26"/>
        </w:rPr>
        <w:t xml:space="preserve"> </w:t>
      </w:r>
      <w:r w:rsidR="00DC6D6F">
        <w:rPr>
          <w:szCs w:val="26"/>
        </w:rPr>
        <w:t xml:space="preserve">и </w:t>
      </w:r>
      <w:r w:rsidR="00DC6D6F" w:rsidRPr="00480AB5">
        <w:rPr>
          <w:szCs w:val="26"/>
        </w:rPr>
        <w:t>заместител</w:t>
      </w:r>
      <w:r w:rsidR="00DC6D6F">
        <w:rPr>
          <w:szCs w:val="26"/>
        </w:rPr>
        <w:t>и</w:t>
      </w:r>
      <w:r w:rsidR="00DC6D6F" w:rsidRPr="00480AB5">
        <w:rPr>
          <w:szCs w:val="26"/>
        </w:rPr>
        <w:t xml:space="preserve"> начальник</w:t>
      </w:r>
      <w:r w:rsidR="00DC6D6F">
        <w:rPr>
          <w:szCs w:val="26"/>
        </w:rPr>
        <w:t>ов</w:t>
      </w:r>
      <w:r w:rsidR="00DC6D6F" w:rsidRPr="00480AB5">
        <w:rPr>
          <w:szCs w:val="26"/>
        </w:rPr>
        <w:t xml:space="preserve"> отдел</w:t>
      </w:r>
      <w:r w:rsidR="00DC6D6F">
        <w:rPr>
          <w:szCs w:val="26"/>
        </w:rPr>
        <w:t>ов.</w:t>
      </w:r>
    </w:p>
    <w:p w:rsidR="004F469F" w:rsidRDefault="00CE39DF" w:rsidP="004F469F">
      <w:pPr>
        <w:tabs>
          <w:tab w:val="left" w:pos="426"/>
        </w:tabs>
        <w:autoSpaceDE w:val="0"/>
        <w:autoSpaceDN w:val="0"/>
        <w:adjustRightInd w:val="0"/>
        <w:ind w:left="66" w:firstLine="643"/>
        <w:jc w:val="both"/>
        <w:rPr>
          <w:szCs w:val="26"/>
        </w:rPr>
      </w:pPr>
      <w:r>
        <w:rPr>
          <w:szCs w:val="26"/>
        </w:rPr>
        <w:t xml:space="preserve">Сотрудниками Управления в работе РГ </w:t>
      </w:r>
      <w:r w:rsidR="001013E2" w:rsidRPr="00480AB5">
        <w:rPr>
          <w:szCs w:val="26"/>
        </w:rPr>
        <w:t>по инвентаризации</w:t>
      </w:r>
      <w:r w:rsidR="001013E2">
        <w:rPr>
          <w:szCs w:val="26"/>
        </w:rPr>
        <w:t xml:space="preserve"> решались </w:t>
      </w:r>
      <w:r w:rsidR="00D83A54">
        <w:rPr>
          <w:szCs w:val="26"/>
        </w:rPr>
        <w:t>задачи</w:t>
      </w:r>
      <w:r w:rsidR="004F469F" w:rsidRPr="004F469F">
        <w:rPr>
          <w:szCs w:val="26"/>
        </w:rPr>
        <w:t xml:space="preserve"> </w:t>
      </w:r>
      <w:r w:rsidR="004F469F">
        <w:rPr>
          <w:szCs w:val="26"/>
        </w:rPr>
        <w:t xml:space="preserve">по предоставлению </w:t>
      </w:r>
      <w:r w:rsidR="004F469F" w:rsidRPr="00480AB5">
        <w:rPr>
          <w:szCs w:val="26"/>
        </w:rPr>
        <w:t>исходных данных об объектах недвижимости</w:t>
      </w:r>
      <w:r w:rsidR="004F469F">
        <w:rPr>
          <w:szCs w:val="26"/>
        </w:rPr>
        <w:t xml:space="preserve"> с </w:t>
      </w:r>
      <w:r w:rsidR="004F469F" w:rsidRPr="00480AB5">
        <w:rPr>
          <w:szCs w:val="26"/>
        </w:rPr>
        <w:t>использование</w:t>
      </w:r>
      <w:r w:rsidR="004F469F">
        <w:rPr>
          <w:szCs w:val="26"/>
        </w:rPr>
        <w:t>м</w:t>
      </w:r>
      <w:r w:rsidR="004F469F" w:rsidRPr="00480AB5">
        <w:rPr>
          <w:szCs w:val="26"/>
        </w:rPr>
        <w:t xml:space="preserve"> информационных ресурсов</w:t>
      </w:r>
      <w:r w:rsidR="004F469F">
        <w:rPr>
          <w:szCs w:val="26"/>
        </w:rPr>
        <w:t xml:space="preserve"> </w:t>
      </w:r>
      <w:r w:rsidR="004F469F" w:rsidRPr="00480AB5">
        <w:rPr>
          <w:szCs w:val="26"/>
        </w:rPr>
        <w:t>– ЕГРП, ГКН, ГФДЗ.</w:t>
      </w:r>
      <w:r w:rsidR="004F469F">
        <w:rPr>
          <w:szCs w:val="26"/>
        </w:rPr>
        <w:t xml:space="preserve"> </w:t>
      </w:r>
    </w:p>
    <w:p w:rsidR="00A404AA" w:rsidRDefault="004F469F" w:rsidP="004F469F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Кроме того Управлением были разработаны</w:t>
      </w:r>
      <w:r w:rsidRPr="00480AB5">
        <w:rPr>
          <w:szCs w:val="26"/>
        </w:rPr>
        <w:t xml:space="preserve"> </w:t>
      </w:r>
      <w:r>
        <w:rPr>
          <w:szCs w:val="26"/>
        </w:rPr>
        <w:t xml:space="preserve">и направлены в </w:t>
      </w:r>
      <w:r w:rsidRPr="00480AB5">
        <w:rPr>
          <w:szCs w:val="26"/>
        </w:rPr>
        <w:t>Министерство по управлению имуществом и земельным отноше</w:t>
      </w:r>
      <w:r>
        <w:rPr>
          <w:szCs w:val="26"/>
        </w:rPr>
        <w:t xml:space="preserve">ниям Пермского края (далее – </w:t>
      </w:r>
      <w:r w:rsidRPr="00480AB5">
        <w:rPr>
          <w:szCs w:val="26"/>
        </w:rPr>
        <w:t>Министерство по управлению имуществом</w:t>
      </w:r>
      <w:r>
        <w:rPr>
          <w:szCs w:val="26"/>
        </w:rPr>
        <w:t xml:space="preserve">) </w:t>
      </w:r>
      <w:r w:rsidRPr="00480AB5">
        <w:rPr>
          <w:szCs w:val="26"/>
        </w:rPr>
        <w:t xml:space="preserve">Методические рекомендации по проведению </w:t>
      </w:r>
      <w:r w:rsidR="0067438B">
        <w:rPr>
          <w:szCs w:val="26"/>
        </w:rPr>
        <w:t xml:space="preserve">сплошной </w:t>
      </w:r>
      <w:r w:rsidRPr="00480AB5">
        <w:rPr>
          <w:szCs w:val="26"/>
        </w:rPr>
        <w:t>инвентаризации земельных участков и объектов капитального строительства на территории муниципального образования</w:t>
      </w:r>
      <w:r w:rsidR="006163AD">
        <w:rPr>
          <w:szCs w:val="26"/>
        </w:rPr>
        <w:t xml:space="preserve"> (далее – Рекомендации)</w:t>
      </w:r>
      <w:r>
        <w:rPr>
          <w:szCs w:val="26"/>
        </w:rPr>
        <w:t>.</w:t>
      </w:r>
      <w:proofErr w:type="gramEnd"/>
      <w:r w:rsidR="006163AD">
        <w:rPr>
          <w:szCs w:val="26"/>
        </w:rPr>
        <w:t xml:space="preserve"> Данные рекомендации описывают порядок проведения инвентаризации</w:t>
      </w:r>
      <w:r w:rsidR="00A404AA">
        <w:rPr>
          <w:szCs w:val="26"/>
        </w:rPr>
        <w:t>,</w:t>
      </w:r>
      <w:r w:rsidR="006163AD">
        <w:rPr>
          <w:szCs w:val="26"/>
        </w:rPr>
        <w:t xml:space="preserve"> типовые нарушения земельного и градостроительного законодательства</w:t>
      </w:r>
      <w:r w:rsidR="00A404AA">
        <w:rPr>
          <w:szCs w:val="26"/>
        </w:rPr>
        <w:t xml:space="preserve">, </w:t>
      </w:r>
      <w:r w:rsidR="006163AD">
        <w:rPr>
          <w:szCs w:val="26"/>
        </w:rPr>
        <w:t xml:space="preserve">виды ответственности за выявленные нарушения, а также информацию о порядке их устранения. </w:t>
      </w:r>
    </w:p>
    <w:p w:rsidR="003B0B8E" w:rsidRDefault="00A404AA" w:rsidP="004F469F">
      <w:pPr>
        <w:ind w:firstLine="709"/>
        <w:jc w:val="both"/>
        <w:rPr>
          <w:szCs w:val="26"/>
        </w:rPr>
      </w:pPr>
      <w:r>
        <w:rPr>
          <w:szCs w:val="26"/>
        </w:rPr>
        <w:t xml:space="preserve">При этом в Рекомендациях указано, что инвентаризация не является мероприятием муниципального земельного контроля, однако материалы, полученные в результате инвентаризации, могут использоваться при его </w:t>
      </w:r>
      <w:r>
        <w:rPr>
          <w:szCs w:val="26"/>
        </w:rPr>
        <w:lastRenderedPageBreak/>
        <w:t>осуществлении</w:t>
      </w:r>
      <w:r w:rsidR="0003506E">
        <w:rPr>
          <w:szCs w:val="26"/>
        </w:rPr>
        <w:t xml:space="preserve">, а также указано на необходимость проведения работы </w:t>
      </w:r>
      <w:r w:rsidR="0003506E" w:rsidRPr="0003506E">
        <w:rPr>
          <w:szCs w:val="26"/>
        </w:rPr>
        <w:t>по оформлению правоустанавливающих документов</w:t>
      </w:r>
      <w:r w:rsidR="004F469F" w:rsidRPr="0003506E">
        <w:rPr>
          <w:szCs w:val="26"/>
        </w:rPr>
        <w:t xml:space="preserve"> </w:t>
      </w:r>
      <w:r w:rsidR="0003506E" w:rsidRPr="0003506E">
        <w:rPr>
          <w:szCs w:val="26"/>
        </w:rPr>
        <w:t>на объекты недвижимости и земельные участки.</w:t>
      </w:r>
      <w:r w:rsidR="004F469F" w:rsidRPr="0003506E">
        <w:rPr>
          <w:szCs w:val="26"/>
        </w:rPr>
        <w:t xml:space="preserve"> </w:t>
      </w:r>
    </w:p>
    <w:p w:rsidR="004F469F" w:rsidRDefault="004F469F" w:rsidP="004F469F">
      <w:pPr>
        <w:ind w:firstLine="709"/>
        <w:jc w:val="both"/>
        <w:rPr>
          <w:szCs w:val="26"/>
        </w:rPr>
      </w:pPr>
      <w:r>
        <w:rPr>
          <w:szCs w:val="26"/>
        </w:rPr>
        <w:t xml:space="preserve">Так, сотрудниками Управления и его территориальных отделов </w:t>
      </w:r>
      <w:r w:rsidRPr="00480AB5">
        <w:rPr>
          <w:szCs w:val="26"/>
        </w:rPr>
        <w:t>обраща</w:t>
      </w:r>
      <w:r>
        <w:rPr>
          <w:szCs w:val="26"/>
        </w:rPr>
        <w:t>лос</w:t>
      </w:r>
      <w:r w:rsidRPr="00480AB5">
        <w:rPr>
          <w:szCs w:val="26"/>
        </w:rPr>
        <w:t xml:space="preserve">ь внимание членов рабочих групп </w:t>
      </w:r>
      <w:r w:rsidR="003B0B8E">
        <w:rPr>
          <w:szCs w:val="26"/>
        </w:rPr>
        <w:t xml:space="preserve">органов местного самоуправления (далее – </w:t>
      </w:r>
      <w:r>
        <w:rPr>
          <w:szCs w:val="26"/>
        </w:rPr>
        <w:t>ОМСУ</w:t>
      </w:r>
      <w:r w:rsidR="003B0B8E">
        <w:rPr>
          <w:szCs w:val="26"/>
        </w:rPr>
        <w:t>)</w:t>
      </w:r>
      <w:r>
        <w:rPr>
          <w:szCs w:val="26"/>
        </w:rPr>
        <w:t xml:space="preserve"> на организацию </w:t>
      </w:r>
      <w:r w:rsidRPr="00480AB5">
        <w:rPr>
          <w:szCs w:val="26"/>
        </w:rPr>
        <w:t xml:space="preserve">разъяснительной работы </w:t>
      </w:r>
      <w:r>
        <w:rPr>
          <w:szCs w:val="26"/>
        </w:rPr>
        <w:t xml:space="preserve">с населением </w:t>
      </w:r>
      <w:r w:rsidRPr="00480AB5">
        <w:rPr>
          <w:szCs w:val="26"/>
        </w:rPr>
        <w:t>о порядке легализации прав на объек</w:t>
      </w:r>
      <w:proofErr w:type="gramStart"/>
      <w:r w:rsidRPr="00480AB5">
        <w:rPr>
          <w:szCs w:val="26"/>
        </w:rPr>
        <w:t>т(</w:t>
      </w:r>
      <w:proofErr w:type="gramEnd"/>
      <w:r w:rsidRPr="00480AB5">
        <w:rPr>
          <w:szCs w:val="26"/>
        </w:rPr>
        <w:t>ы) недвижимости</w:t>
      </w:r>
      <w:r>
        <w:rPr>
          <w:szCs w:val="26"/>
        </w:rPr>
        <w:t>.</w:t>
      </w:r>
    </w:p>
    <w:p w:rsidR="001013E2" w:rsidRDefault="004F469F" w:rsidP="001013E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Необходимость работ по данному направлению показали и п</w:t>
      </w:r>
      <w:r w:rsidR="001013E2">
        <w:rPr>
          <w:szCs w:val="28"/>
        </w:rPr>
        <w:t>р</w:t>
      </w:r>
      <w:r w:rsidR="001013E2" w:rsidRPr="00943860">
        <w:rPr>
          <w:szCs w:val="28"/>
        </w:rPr>
        <w:t>едварительн</w:t>
      </w:r>
      <w:r w:rsidR="001013E2">
        <w:rPr>
          <w:szCs w:val="28"/>
        </w:rPr>
        <w:t>ы</w:t>
      </w:r>
      <w:r>
        <w:rPr>
          <w:szCs w:val="28"/>
        </w:rPr>
        <w:t>е итоги инвентаризации, так как п</w:t>
      </w:r>
      <w:r w:rsidR="001013E2" w:rsidRPr="00943860">
        <w:rPr>
          <w:szCs w:val="28"/>
        </w:rPr>
        <w:t>ри ее проведении выявля</w:t>
      </w:r>
      <w:r>
        <w:rPr>
          <w:szCs w:val="28"/>
        </w:rPr>
        <w:t>лись</w:t>
      </w:r>
      <w:r w:rsidR="001013E2" w:rsidRPr="00943860">
        <w:rPr>
          <w:szCs w:val="28"/>
        </w:rPr>
        <w:t xml:space="preserve"> как злостные нарушители, </w:t>
      </w:r>
      <w:r w:rsidR="001013E2">
        <w:rPr>
          <w:szCs w:val="28"/>
        </w:rPr>
        <w:t>допустившие самовольное занятие</w:t>
      </w:r>
      <w:r w:rsidR="001013E2" w:rsidRPr="00943860">
        <w:rPr>
          <w:szCs w:val="28"/>
        </w:rPr>
        <w:t xml:space="preserve"> земельных участков</w:t>
      </w:r>
      <w:r w:rsidR="001013E2">
        <w:rPr>
          <w:szCs w:val="28"/>
        </w:rPr>
        <w:t>, их</w:t>
      </w:r>
      <w:r w:rsidR="001013E2" w:rsidRPr="00943860">
        <w:rPr>
          <w:szCs w:val="28"/>
        </w:rPr>
        <w:t xml:space="preserve"> использование не по целевому назначению, возведение </w:t>
      </w:r>
      <w:r w:rsidR="001013E2">
        <w:rPr>
          <w:szCs w:val="28"/>
        </w:rPr>
        <w:t xml:space="preserve">объектов капитального строительства </w:t>
      </w:r>
      <w:r w:rsidR="001013E2" w:rsidRPr="00943860">
        <w:rPr>
          <w:szCs w:val="28"/>
        </w:rPr>
        <w:t xml:space="preserve">без получения разрешений на строительство, к которым необходимо применение мер административного реагирования, так </w:t>
      </w:r>
      <w:r w:rsidR="001013E2">
        <w:rPr>
          <w:szCs w:val="28"/>
        </w:rPr>
        <w:t>и пользователи,</w:t>
      </w:r>
      <w:r w:rsidR="001013E2" w:rsidRPr="00943860">
        <w:rPr>
          <w:szCs w:val="28"/>
        </w:rPr>
        <w:t xml:space="preserve"> получившие свои права до вступления в силу Земельного кодекса, либо не</w:t>
      </w:r>
      <w:proofErr w:type="gramEnd"/>
      <w:r w:rsidR="001013E2" w:rsidRPr="00943860">
        <w:rPr>
          <w:szCs w:val="28"/>
        </w:rPr>
        <w:t xml:space="preserve"> имеющие правоустанавливающих документов десять и более лет, которым необходимо содействовать в оформлении и реализации их прав</w:t>
      </w:r>
      <w:r w:rsidR="001013E2">
        <w:rPr>
          <w:szCs w:val="28"/>
        </w:rPr>
        <w:t>.</w:t>
      </w:r>
    </w:p>
    <w:p w:rsidR="001013E2" w:rsidRDefault="004F469F" w:rsidP="001013E2">
      <w:pPr>
        <w:ind w:firstLine="709"/>
        <w:jc w:val="both"/>
      </w:pPr>
      <w:r>
        <w:rPr>
          <w:szCs w:val="26"/>
        </w:rPr>
        <w:t>В этой связи по завершению работ,</w:t>
      </w:r>
      <w:r w:rsidR="00DC55AA">
        <w:rPr>
          <w:szCs w:val="26"/>
        </w:rPr>
        <w:t xml:space="preserve"> в</w:t>
      </w:r>
      <w:r w:rsidR="00194B08">
        <w:rPr>
          <w:szCs w:val="26"/>
        </w:rPr>
        <w:t xml:space="preserve"> </w:t>
      </w:r>
      <w:r w:rsidR="00194B08" w:rsidRPr="00480AB5">
        <w:rPr>
          <w:szCs w:val="26"/>
        </w:rPr>
        <w:t>Министерство по управлению имуществом</w:t>
      </w:r>
      <w:r w:rsidR="00194B08">
        <w:rPr>
          <w:szCs w:val="28"/>
        </w:rPr>
        <w:t xml:space="preserve"> были направлены предложения о необходимости создания условий по оформлению гражданами и юридическими лицами прав на объекты </w:t>
      </w:r>
      <w:r w:rsidR="00A97E6F">
        <w:rPr>
          <w:szCs w:val="28"/>
        </w:rPr>
        <w:t xml:space="preserve">недвижимости </w:t>
      </w:r>
      <w:r w:rsidR="00194B08">
        <w:rPr>
          <w:szCs w:val="28"/>
        </w:rPr>
        <w:t>и земельные участки</w:t>
      </w:r>
      <w:r w:rsidR="00E8668E">
        <w:rPr>
          <w:szCs w:val="28"/>
        </w:rPr>
        <w:t>.</w:t>
      </w:r>
    </w:p>
    <w:p w:rsidR="009521C2" w:rsidRPr="00480AB5" w:rsidRDefault="00152DB4" w:rsidP="00632B4D">
      <w:pPr>
        <w:tabs>
          <w:tab w:val="left" w:pos="426"/>
        </w:tabs>
        <w:autoSpaceDE w:val="0"/>
        <w:autoSpaceDN w:val="0"/>
        <w:adjustRightInd w:val="0"/>
        <w:ind w:left="66" w:firstLine="643"/>
        <w:jc w:val="both"/>
        <w:rPr>
          <w:szCs w:val="26"/>
        </w:rPr>
      </w:pPr>
      <w:r>
        <w:rPr>
          <w:szCs w:val="26"/>
        </w:rPr>
        <w:t>Следует отметит</w:t>
      </w:r>
      <w:r w:rsidR="00013FE9">
        <w:rPr>
          <w:szCs w:val="26"/>
        </w:rPr>
        <w:t>ь</w:t>
      </w:r>
      <w:r>
        <w:rPr>
          <w:szCs w:val="26"/>
        </w:rPr>
        <w:t xml:space="preserve">, что в ходе работ </w:t>
      </w:r>
      <w:r w:rsidR="00632B4D">
        <w:rPr>
          <w:szCs w:val="26"/>
        </w:rPr>
        <w:t>ОМСУ</w:t>
      </w:r>
      <w:r w:rsidR="00632B4D" w:rsidRPr="00480AB5">
        <w:rPr>
          <w:szCs w:val="26"/>
        </w:rPr>
        <w:t xml:space="preserve"> </w:t>
      </w:r>
      <w:r>
        <w:rPr>
          <w:szCs w:val="26"/>
        </w:rPr>
        <w:t xml:space="preserve">были проинформированы </w:t>
      </w:r>
      <w:r w:rsidR="00632B4D">
        <w:rPr>
          <w:szCs w:val="26"/>
        </w:rPr>
        <w:t>о необходимости</w:t>
      </w:r>
      <w:r w:rsidR="009521C2" w:rsidRPr="00480AB5">
        <w:rPr>
          <w:szCs w:val="26"/>
        </w:rPr>
        <w:t xml:space="preserve"> организаци</w:t>
      </w:r>
      <w:r w:rsidR="00632B4D">
        <w:rPr>
          <w:szCs w:val="26"/>
        </w:rPr>
        <w:t>и</w:t>
      </w:r>
      <w:r w:rsidR="009521C2" w:rsidRPr="00480AB5">
        <w:rPr>
          <w:szCs w:val="26"/>
        </w:rPr>
        <w:t xml:space="preserve"> проведения комплексных кадастровых работ на подведомственной территории, как второго этапа инвентаризации земель. </w:t>
      </w:r>
    </w:p>
    <w:p w:rsidR="009521C2" w:rsidRDefault="005F6982" w:rsidP="009521C2">
      <w:pPr>
        <w:ind w:firstLine="709"/>
        <w:jc w:val="both"/>
        <w:rPr>
          <w:szCs w:val="26"/>
        </w:rPr>
      </w:pPr>
      <w:r w:rsidRPr="00480AB5">
        <w:rPr>
          <w:szCs w:val="26"/>
        </w:rPr>
        <w:t>Что касается комплексных кадастровых работ</w:t>
      </w:r>
      <w:r w:rsidR="009521C2" w:rsidRPr="00480AB5">
        <w:rPr>
          <w:szCs w:val="26"/>
        </w:rPr>
        <w:t xml:space="preserve">, полагаем возможным </w:t>
      </w:r>
      <w:r w:rsidR="00AB63FC" w:rsidRPr="00480AB5">
        <w:rPr>
          <w:szCs w:val="26"/>
        </w:rPr>
        <w:t>отметить следующее. Проведение комплексных кадастровых работ</w:t>
      </w:r>
      <w:r w:rsidR="009521C2" w:rsidRPr="00480AB5">
        <w:rPr>
          <w:szCs w:val="26"/>
        </w:rPr>
        <w:t xml:space="preserve"> </w:t>
      </w:r>
      <w:r w:rsidR="00AB63FC" w:rsidRPr="00480AB5">
        <w:rPr>
          <w:szCs w:val="26"/>
        </w:rPr>
        <w:t>предусмотрены</w:t>
      </w:r>
      <w:r w:rsidR="009521C2" w:rsidRPr="00480AB5">
        <w:rPr>
          <w:szCs w:val="26"/>
        </w:rPr>
        <w:t xml:space="preserve"> Федеральным законом от 22.12.2014 № 447-ФЗ «О внесении изменений в Федеральный закон «О государственном кадастре недвижимости» и отдельные законодательные акты РФ» (далее – Закон № 447-ФЗ, с 01.03.2015 </w:t>
      </w:r>
      <w:r w:rsidR="00F452DC">
        <w:rPr>
          <w:szCs w:val="26"/>
        </w:rPr>
        <w:t>вступили</w:t>
      </w:r>
      <w:r w:rsidR="009521C2" w:rsidRPr="00480AB5">
        <w:rPr>
          <w:szCs w:val="26"/>
        </w:rPr>
        <w:t xml:space="preserve"> в силу изменения законодательства в части проведения комплексных кадастровых работ). </w:t>
      </w:r>
      <w:proofErr w:type="gramStart"/>
      <w:r w:rsidR="00AB63FC" w:rsidRPr="00480AB5">
        <w:rPr>
          <w:szCs w:val="26"/>
        </w:rPr>
        <w:t>О</w:t>
      </w:r>
      <w:r w:rsidR="009521C2" w:rsidRPr="00480AB5">
        <w:rPr>
          <w:szCs w:val="26"/>
        </w:rPr>
        <w:t xml:space="preserve">собенность предложенного данным Законом механизма уточнения границ земельных участков состоит в проведении не точечных кадастровых работ (по одному земельному участку), а комплексно в отношении всех земельных участков в кадастровом квартале (одним из условий проведения комплексных кадастровых работ является наличие утвержденного проекта межевания соответствующей территории) на основании актуального планово-картографического материала, что значительно удешевляет стоимость проведения кадастровых работ. </w:t>
      </w:r>
      <w:proofErr w:type="gramEnd"/>
    </w:p>
    <w:p w:rsidR="009B2595" w:rsidRPr="003E69E5" w:rsidRDefault="008801D8" w:rsidP="008801D8">
      <w:pPr>
        <w:ind w:firstLine="709"/>
        <w:jc w:val="both"/>
      </w:pPr>
      <w:r>
        <w:rPr>
          <w:szCs w:val="26"/>
        </w:rPr>
        <w:t xml:space="preserve">В настоящее время, </w:t>
      </w:r>
      <w:r w:rsidR="00B46AF2">
        <w:rPr>
          <w:szCs w:val="26"/>
        </w:rPr>
        <w:t xml:space="preserve">для организации </w:t>
      </w:r>
      <w:r w:rsidR="00B46AF2" w:rsidRPr="00480AB5">
        <w:rPr>
          <w:szCs w:val="26"/>
        </w:rPr>
        <w:t>комплексных кадастровых работ</w:t>
      </w:r>
      <w:r w:rsidR="00B46AF2">
        <w:rPr>
          <w:szCs w:val="26"/>
        </w:rPr>
        <w:t xml:space="preserve"> </w:t>
      </w:r>
      <w:r>
        <w:rPr>
          <w:szCs w:val="26"/>
        </w:rPr>
        <w:t>Управлением</w:t>
      </w:r>
      <w:r w:rsidR="00B46AF2">
        <w:rPr>
          <w:szCs w:val="26"/>
        </w:rPr>
        <w:t xml:space="preserve"> </w:t>
      </w:r>
      <w:r>
        <w:rPr>
          <w:szCs w:val="26"/>
        </w:rPr>
        <w:t xml:space="preserve">направлено письмо губернатору Пермского края о </w:t>
      </w:r>
      <w:r w:rsidR="0049027B" w:rsidRPr="0049027B">
        <w:t>необходим</w:t>
      </w:r>
      <w:r w:rsidR="00B46AF2">
        <w:t>ости</w:t>
      </w:r>
      <w:r w:rsidR="0049027B" w:rsidRPr="0049027B">
        <w:t xml:space="preserve"> приняти</w:t>
      </w:r>
      <w:r w:rsidR="00B46AF2">
        <w:t>я</w:t>
      </w:r>
      <w:r w:rsidR="0049027B" w:rsidRPr="0049027B">
        <w:t xml:space="preserve"> на уровне края организационно-распорядительного документа, устанавливающего процедуру сбора сведений о готовности муниципалитетов к проведению </w:t>
      </w:r>
      <w:r w:rsidR="00B46AF2" w:rsidRPr="00480AB5">
        <w:rPr>
          <w:szCs w:val="26"/>
        </w:rPr>
        <w:t>комплексных кадастровых работ</w:t>
      </w:r>
      <w:r w:rsidR="0049027B" w:rsidRPr="0049027B">
        <w:t>, рекомендации по их проведению, планируемые объемы работ по каждой территории и систему контроля исполнения</w:t>
      </w:r>
      <w:r w:rsidR="0049027B" w:rsidRPr="003E69E5">
        <w:t>.</w:t>
      </w:r>
      <w:r w:rsidR="009B2595" w:rsidRPr="003E69E5">
        <w:t xml:space="preserve"> </w:t>
      </w:r>
    </w:p>
    <w:p w:rsidR="006A2093" w:rsidRPr="00943CEC" w:rsidRDefault="009B2595" w:rsidP="008801D8">
      <w:pPr>
        <w:ind w:firstLine="709"/>
        <w:jc w:val="both"/>
      </w:pPr>
      <w:r w:rsidRPr="00943CEC">
        <w:t xml:space="preserve">На сегодняшний день, в </w:t>
      </w:r>
      <w:r w:rsidR="00943CEC" w:rsidRPr="00943CEC">
        <w:t xml:space="preserve">целях устранения правонарушений, выявленных в ходе проведения инвентаризации, а также организации </w:t>
      </w:r>
      <w:r w:rsidR="00943CEC" w:rsidRPr="00943CEC">
        <w:rPr>
          <w:szCs w:val="26"/>
        </w:rPr>
        <w:t>комплексных кадастровых работ</w:t>
      </w:r>
      <w:r w:rsidR="00013FE9" w:rsidRPr="00013FE9">
        <w:rPr>
          <w:szCs w:val="26"/>
        </w:rPr>
        <w:t xml:space="preserve"> </w:t>
      </w:r>
      <w:r w:rsidR="00013FE9" w:rsidRPr="00480AB5">
        <w:rPr>
          <w:szCs w:val="26"/>
        </w:rPr>
        <w:t>Министерство</w:t>
      </w:r>
      <w:r w:rsidR="00013FE9">
        <w:rPr>
          <w:szCs w:val="26"/>
        </w:rPr>
        <w:t>м</w:t>
      </w:r>
      <w:r w:rsidR="00013FE9" w:rsidRPr="00480AB5">
        <w:rPr>
          <w:szCs w:val="26"/>
        </w:rPr>
        <w:t xml:space="preserve"> по управлению </w:t>
      </w:r>
      <w:r w:rsidR="00013FE9" w:rsidRPr="00480AB5">
        <w:rPr>
          <w:szCs w:val="26"/>
        </w:rPr>
        <w:lastRenderedPageBreak/>
        <w:t>имуществом</w:t>
      </w:r>
      <w:r w:rsidR="00943CEC" w:rsidRPr="00943CEC">
        <w:rPr>
          <w:szCs w:val="26"/>
        </w:rPr>
        <w:t xml:space="preserve"> разработан</w:t>
      </w:r>
      <w:r w:rsidRPr="00943CEC">
        <w:t xml:space="preserve"> проект распоряжения губернатора Пермского края </w:t>
      </w:r>
      <w:r w:rsidR="002767B4" w:rsidRPr="00943CEC">
        <w:t>«Об организации работы по увеличению доходного потенциала бюджета Пермского края»</w:t>
      </w:r>
      <w:r w:rsidR="00E724DC">
        <w:t>.</w:t>
      </w:r>
      <w:r w:rsidR="00013FE9">
        <w:t xml:space="preserve"> </w:t>
      </w:r>
      <w:r w:rsidR="00E724DC">
        <w:t>Д</w:t>
      </w:r>
      <w:r w:rsidR="00013FE9">
        <w:t>анн</w:t>
      </w:r>
      <w:r w:rsidR="00E724DC">
        <w:t>ый проект</w:t>
      </w:r>
      <w:r w:rsidR="00013FE9">
        <w:t xml:space="preserve"> распоряжени</w:t>
      </w:r>
      <w:r w:rsidR="00E724DC">
        <w:t>я</w:t>
      </w:r>
      <w:r w:rsidR="00013FE9">
        <w:t xml:space="preserve"> поступил в Управление </w:t>
      </w:r>
      <w:r w:rsidR="00E724DC">
        <w:t>для подготовки рекомендаций ОМСУ по его реализации.</w:t>
      </w:r>
    </w:p>
    <w:p w:rsidR="00B46AF2" w:rsidRPr="00B46AF2" w:rsidRDefault="00857ACA" w:rsidP="00B46AF2">
      <w:pPr>
        <w:pStyle w:val="ab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рамках разработки рекомендаций, </w:t>
      </w:r>
      <w:r w:rsidR="00B46AF2" w:rsidRPr="00B46AF2">
        <w:rPr>
          <w:szCs w:val="28"/>
        </w:rPr>
        <w:t xml:space="preserve">в Филиал ФГБУ «ФКП </w:t>
      </w:r>
      <w:proofErr w:type="spellStart"/>
      <w:r w:rsidR="00B46AF2" w:rsidRPr="00B46AF2">
        <w:rPr>
          <w:szCs w:val="28"/>
        </w:rPr>
        <w:t>Росреестра</w:t>
      </w:r>
      <w:proofErr w:type="spellEnd"/>
      <w:r w:rsidR="00B46AF2" w:rsidRPr="00B46AF2">
        <w:rPr>
          <w:szCs w:val="28"/>
        </w:rPr>
        <w:t xml:space="preserve">» по Пермскому краю </w:t>
      </w:r>
      <w:r w:rsidRPr="00B46AF2">
        <w:rPr>
          <w:szCs w:val="28"/>
        </w:rPr>
        <w:t xml:space="preserve">направлено письмо </w:t>
      </w:r>
      <w:r>
        <w:rPr>
          <w:szCs w:val="28"/>
        </w:rPr>
        <w:t>о</w:t>
      </w:r>
      <w:r w:rsidR="00B46AF2" w:rsidRPr="00B46AF2">
        <w:rPr>
          <w:szCs w:val="28"/>
        </w:rPr>
        <w:t xml:space="preserve"> согласовани</w:t>
      </w:r>
      <w:r>
        <w:rPr>
          <w:szCs w:val="28"/>
        </w:rPr>
        <w:t>и</w:t>
      </w:r>
      <w:r w:rsidR="00B46AF2" w:rsidRPr="00B46AF2">
        <w:rPr>
          <w:szCs w:val="28"/>
        </w:rPr>
        <w:t xml:space="preserve"> порядка внесения в государственный кадастр недвижимости границ земельных участков</w:t>
      </w:r>
      <w:r>
        <w:rPr>
          <w:szCs w:val="28"/>
        </w:rPr>
        <w:t>, полученных</w:t>
      </w:r>
      <w:r w:rsidRPr="00857ACA">
        <w:rPr>
          <w:szCs w:val="28"/>
        </w:rPr>
        <w:t xml:space="preserve"> </w:t>
      </w:r>
      <w:r>
        <w:rPr>
          <w:szCs w:val="28"/>
        </w:rPr>
        <w:t>в результате</w:t>
      </w:r>
      <w:r w:rsidRPr="00B46AF2">
        <w:rPr>
          <w:szCs w:val="28"/>
        </w:rPr>
        <w:t xml:space="preserve"> проведени</w:t>
      </w:r>
      <w:r>
        <w:rPr>
          <w:szCs w:val="28"/>
        </w:rPr>
        <w:t>я</w:t>
      </w:r>
      <w:r w:rsidRPr="00B46AF2">
        <w:rPr>
          <w:szCs w:val="28"/>
        </w:rPr>
        <w:t xml:space="preserve"> комплексных кадастровых работ</w:t>
      </w:r>
      <w:r w:rsidR="00B46AF2" w:rsidRPr="00B46AF2">
        <w:rPr>
          <w:szCs w:val="28"/>
        </w:rPr>
        <w:t>.</w:t>
      </w:r>
    </w:p>
    <w:p w:rsidR="00485D31" w:rsidRDefault="00F71884" w:rsidP="008801D8">
      <w:pPr>
        <w:ind w:firstLine="709"/>
        <w:jc w:val="both"/>
      </w:pPr>
      <w:proofErr w:type="gramStart"/>
      <w:r>
        <w:t xml:space="preserve">Таким образом, </w:t>
      </w:r>
      <w:r w:rsidR="00C714FF">
        <w:t xml:space="preserve">в </w:t>
      </w:r>
      <w:r w:rsidR="00485D31" w:rsidRPr="00485D31">
        <w:t>результат</w:t>
      </w:r>
      <w:r w:rsidR="00C714FF">
        <w:t>е</w:t>
      </w:r>
      <w:r w:rsidR="00485D31" w:rsidRPr="00485D31">
        <w:t xml:space="preserve"> инвентаризации </w:t>
      </w:r>
      <w:r w:rsidR="00C714FF">
        <w:t>выявлены земельные участки и объекты капитального строительства</w:t>
      </w:r>
      <w:r w:rsidR="0050203A">
        <w:t xml:space="preserve">, в отношении которых необходимо содействовать </w:t>
      </w:r>
      <w:r w:rsidR="0050203A" w:rsidRPr="00485D31">
        <w:t>гражданам и юридическим</w:t>
      </w:r>
      <w:r w:rsidR="0050203A">
        <w:t xml:space="preserve"> лицам</w:t>
      </w:r>
      <w:r w:rsidR="00D46083">
        <w:t xml:space="preserve"> по легализации</w:t>
      </w:r>
      <w:r w:rsidR="0050203A" w:rsidRPr="00485D31">
        <w:t xml:space="preserve"> прав</w:t>
      </w:r>
      <w:r w:rsidR="00D46083">
        <w:t xml:space="preserve">, что приведет к </w:t>
      </w:r>
      <w:r w:rsidR="00D46083" w:rsidRPr="00485D31">
        <w:t>повышени</w:t>
      </w:r>
      <w:r w:rsidR="00D46083">
        <w:t>ю</w:t>
      </w:r>
      <w:r w:rsidR="00D46083" w:rsidRPr="00485D31">
        <w:t xml:space="preserve"> поступлений налоговых и арендных платежей в бюджеты муниципальных образований</w:t>
      </w:r>
      <w:r w:rsidR="00D46083">
        <w:t xml:space="preserve">; собрана информация для </w:t>
      </w:r>
      <w:r w:rsidR="00D46083">
        <w:rPr>
          <w:szCs w:val="28"/>
        </w:rPr>
        <w:t>определения объемов и территорий</w:t>
      </w:r>
      <w:r w:rsidR="00D46083" w:rsidRPr="007A7344">
        <w:rPr>
          <w:szCs w:val="28"/>
        </w:rPr>
        <w:t xml:space="preserve"> по первоочередным мероприятиям выполнения </w:t>
      </w:r>
      <w:r w:rsidR="00D46083" w:rsidRPr="00B46AF2">
        <w:rPr>
          <w:szCs w:val="28"/>
        </w:rPr>
        <w:t>комплексных кадастровых работ</w:t>
      </w:r>
      <w:r w:rsidR="00D46083">
        <w:t>.</w:t>
      </w:r>
      <w:proofErr w:type="gramEnd"/>
    </w:p>
    <w:p w:rsidR="00831DA5" w:rsidRDefault="00831DA5" w:rsidP="00831DA5">
      <w:pPr>
        <w:ind w:firstLine="709"/>
        <w:jc w:val="both"/>
        <w:rPr>
          <w:color w:val="000000"/>
          <w:szCs w:val="28"/>
        </w:rPr>
      </w:pPr>
      <w:r>
        <w:t xml:space="preserve">Информация о </w:t>
      </w:r>
      <w:r w:rsidR="00043BEA">
        <w:t xml:space="preserve">выявленных нарушениях, </w:t>
      </w:r>
      <w:r>
        <w:rPr>
          <w:color w:val="000000"/>
          <w:szCs w:val="28"/>
        </w:rPr>
        <w:t>к</w:t>
      </w:r>
      <w:r w:rsidRPr="00F71884">
        <w:rPr>
          <w:color w:val="000000"/>
          <w:szCs w:val="28"/>
        </w:rPr>
        <w:t>оличеств</w:t>
      </w:r>
      <w:r>
        <w:rPr>
          <w:color w:val="000000"/>
          <w:szCs w:val="28"/>
        </w:rPr>
        <w:t>е</w:t>
      </w:r>
      <w:r w:rsidRPr="00F71884">
        <w:rPr>
          <w:color w:val="000000"/>
          <w:szCs w:val="28"/>
        </w:rPr>
        <w:t xml:space="preserve"> проверенных земельных участков и объектов капитального строительства</w:t>
      </w:r>
      <w:r w:rsidR="00F07F9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приведена в таблице.</w:t>
      </w:r>
    </w:p>
    <w:p w:rsidR="00831DA5" w:rsidRDefault="009E4CFF" w:rsidP="008801D8">
      <w:pPr>
        <w:ind w:firstLine="709"/>
        <w:jc w:val="both"/>
      </w:pPr>
      <w:r>
        <w:t>Н</w:t>
      </w:r>
      <w:r w:rsidR="007C1BEB">
        <w:t>аибольшее</w:t>
      </w:r>
      <w:r w:rsidR="0077199A">
        <w:t xml:space="preserve"> количеств</w:t>
      </w:r>
      <w:r w:rsidR="007C1BEB">
        <w:t>о</w:t>
      </w:r>
      <w:r w:rsidR="0077199A">
        <w:t xml:space="preserve"> проверенных земельных участков</w:t>
      </w:r>
      <w:r w:rsidR="007C1BEB">
        <w:t xml:space="preserve"> </w:t>
      </w:r>
      <w:r>
        <w:t>в городах</w:t>
      </w:r>
      <w:r w:rsidR="002833BF">
        <w:t>:</w:t>
      </w:r>
      <w:r>
        <w:t xml:space="preserve"> </w:t>
      </w:r>
      <w:r w:rsidR="007C1BEB">
        <w:t>Лысьв</w:t>
      </w:r>
      <w:r>
        <w:t>а</w:t>
      </w:r>
      <w:r w:rsidR="007C1BEB">
        <w:t xml:space="preserve"> – 31442, Перм</w:t>
      </w:r>
      <w:r>
        <w:t>ь</w:t>
      </w:r>
      <w:r w:rsidR="007C1BEB">
        <w:t xml:space="preserve"> – 21181 и Березник</w:t>
      </w:r>
      <w:r>
        <w:t>и</w:t>
      </w:r>
      <w:r w:rsidR="007C1BEB">
        <w:t xml:space="preserve"> – 11963</w:t>
      </w:r>
      <w:r w:rsidR="002833BF">
        <w:t>, в</w:t>
      </w:r>
      <w:r w:rsidR="007C1BEB">
        <w:t xml:space="preserve"> муниципальных район</w:t>
      </w:r>
      <w:r w:rsidR="002833BF">
        <w:t>ах:</w:t>
      </w:r>
      <w:r w:rsidR="007C1BEB">
        <w:t xml:space="preserve"> </w:t>
      </w:r>
      <w:proofErr w:type="spellStart"/>
      <w:r w:rsidR="007C1BEB">
        <w:t>Бардымск</w:t>
      </w:r>
      <w:r w:rsidR="002833BF">
        <w:t>ий</w:t>
      </w:r>
      <w:proofErr w:type="spellEnd"/>
      <w:r w:rsidR="007C1BEB">
        <w:t xml:space="preserve"> – 17216, </w:t>
      </w:r>
      <w:proofErr w:type="spellStart"/>
      <w:r w:rsidR="007C1BEB">
        <w:t>Юсьвинск</w:t>
      </w:r>
      <w:r w:rsidR="002833BF">
        <w:t>ий</w:t>
      </w:r>
      <w:proofErr w:type="spellEnd"/>
      <w:r w:rsidR="007C1BEB">
        <w:t xml:space="preserve"> – 16255 </w:t>
      </w:r>
      <w:r w:rsidR="00043BEA">
        <w:t xml:space="preserve">и </w:t>
      </w:r>
      <w:proofErr w:type="spellStart"/>
      <w:r w:rsidR="00043BEA">
        <w:t>Верещагинск</w:t>
      </w:r>
      <w:r w:rsidR="002833BF">
        <w:t>ий</w:t>
      </w:r>
      <w:proofErr w:type="spellEnd"/>
      <w:r w:rsidR="00043BEA">
        <w:t xml:space="preserve"> – 14139.</w:t>
      </w:r>
    </w:p>
    <w:p w:rsidR="00DD6E47" w:rsidRDefault="00880311" w:rsidP="00DD6E47">
      <w:pPr>
        <w:ind w:firstLine="709"/>
        <w:jc w:val="both"/>
      </w:pPr>
      <w:r>
        <w:t xml:space="preserve">Наибольшее </w:t>
      </w:r>
      <w:r w:rsidR="009E4CFF">
        <w:t>количеств</w:t>
      </w:r>
      <w:r>
        <w:t>о</w:t>
      </w:r>
      <w:r w:rsidR="009E4CFF">
        <w:t xml:space="preserve"> </w:t>
      </w:r>
      <w:r w:rsidR="009E4CFF" w:rsidRPr="00F71884">
        <w:rPr>
          <w:color w:val="000000"/>
          <w:szCs w:val="28"/>
        </w:rPr>
        <w:t>проверенных</w:t>
      </w:r>
      <w:r w:rsidR="009E4CFF" w:rsidRPr="009E4CFF">
        <w:rPr>
          <w:color w:val="000000"/>
          <w:szCs w:val="28"/>
        </w:rPr>
        <w:t xml:space="preserve"> </w:t>
      </w:r>
      <w:r w:rsidR="009E4CFF" w:rsidRPr="00F71884">
        <w:rPr>
          <w:color w:val="000000"/>
          <w:szCs w:val="28"/>
        </w:rPr>
        <w:t>объектов капитального строительства</w:t>
      </w:r>
      <w:r>
        <w:rPr>
          <w:color w:val="000000"/>
          <w:szCs w:val="28"/>
        </w:rPr>
        <w:t xml:space="preserve"> </w:t>
      </w:r>
      <w:r>
        <w:t xml:space="preserve">в городах: </w:t>
      </w:r>
      <w:r w:rsidR="002817F9">
        <w:t>Березники – 11963</w:t>
      </w:r>
      <w:r>
        <w:t xml:space="preserve">, </w:t>
      </w:r>
      <w:r w:rsidR="002817F9">
        <w:t>Соликамск</w:t>
      </w:r>
      <w:r>
        <w:t xml:space="preserve"> – </w:t>
      </w:r>
      <w:r w:rsidR="002817F9">
        <w:t>3463</w:t>
      </w:r>
      <w:r>
        <w:t xml:space="preserve"> и </w:t>
      </w:r>
      <w:proofErr w:type="spellStart"/>
      <w:r w:rsidR="002817F9">
        <w:t>Губаха</w:t>
      </w:r>
      <w:proofErr w:type="spellEnd"/>
      <w:r>
        <w:t xml:space="preserve"> – </w:t>
      </w:r>
      <w:r w:rsidR="00DD6E47">
        <w:t xml:space="preserve">2283, в муниципальных районах: </w:t>
      </w:r>
      <w:proofErr w:type="spellStart"/>
      <w:r w:rsidR="003127B6">
        <w:t>Юсьвинский</w:t>
      </w:r>
      <w:proofErr w:type="spellEnd"/>
      <w:r w:rsidR="003127B6">
        <w:t xml:space="preserve"> </w:t>
      </w:r>
      <w:r w:rsidR="00DD6E47">
        <w:t xml:space="preserve">– </w:t>
      </w:r>
      <w:r w:rsidR="003127B6">
        <w:t>8620</w:t>
      </w:r>
      <w:r w:rsidR="00DD6E47">
        <w:t xml:space="preserve">, </w:t>
      </w:r>
      <w:r w:rsidR="003127B6">
        <w:t>Чайковский</w:t>
      </w:r>
      <w:r w:rsidR="00DD6E47">
        <w:t xml:space="preserve"> – </w:t>
      </w:r>
      <w:r w:rsidR="003127B6">
        <w:t>7695</w:t>
      </w:r>
      <w:r w:rsidR="00DD6E47">
        <w:t xml:space="preserve"> и </w:t>
      </w:r>
      <w:proofErr w:type="spellStart"/>
      <w:r w:rsidR="00154F64">
        <w:t>Бардымский</w:t>
      </w:r>
      <w:proofErr w:type="spellEnd"/>
      <w:r w:rsidR="00154F64">
        <w:t xml:space="preserve"> </w:t>
      </w:r>
      <w:r w:rsidR="00DD6E47">
        <w:t xml:space="preserve">– </w:t>
      </w:r>
      <w:r w:rsidR="00154F64">
        <w:t>5727</w:t>
      </w:r>
      <w:r w:rsidR="00DD6E47">
        <w:t>.</w:t>
      </w:r>
    </w:p>
    <w:p w:rsidR="009E4CFF" w:rsidRDefault="00CB1F14" w:rsidP="008801D8">
      <w:pPr>
        <w:ind w:firstLine="709"/>
        <w:jc w:val="both"/>
      </w:pPr>
      <w:r>
        <w:t xml:space="preserve">Наибольшее количество выявленных нарушений в </w:t>
      </w:r>
      <w:r w:rsidR="00E8213F">
        <w:t>городах: Березники – 6426, Пермь – 4890 и Лысьва – 1945</w:t>
      </w:r>
      <w:r w:rsidR="008D271B">
        <w:t xml:space="preserve">, в муниципальных районах: </w:t>
      </w:r>
      <w:proofErr w:type="spellStart"/>
      <w:r w:rsidR="008D271B">
        <w:t>Кудымкарский</w:t>
      </w:r>
      <w:proofErr w:type="spellEnd"/>
      <w:r w:rsidR="008D271B">
        <w:t xml:space="preserve"> – 2379, </w:t>
      </w:r>
      <w:proofErr w:type="spellStart"/>
      <w:r w:rsidR="008D271B">
        <w:t>Юрлинский</w:t>
      </w:r>
      <w:proofErr w:type="spellEnd"/>
      <w:r w:rsidR="008D271B">
        <w:t xml:space="preserve"> – 1519 и Карагайский – 1428</w:t>
      </w:r>
      <w:r w:rsidR="00E8213F">
        <w:t>.</w:t>
      </w:r>
    </w:p>
    <w:p w:rsidR="001D6765" w:rsidRDefault="001D6765" w:rsidP="008801D8">
      <w:pPr>
        <w:ind w:firstLine="709"/>
        <w:jc w:val="both"/>
      </w:pPr>
    </w:p>
    <w:sectPr w:rsidR="001D6765" w:rsidSect="00D45A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FD2"/>
    <w:multiLevelType w:val="hybridMultilevel"/>
    <w:tmpl w:val="12468920"/>
    <w:lvl w:ilvl="0" w:tplc="BFD6E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B73FB"/>
    <w:multiLevelType w:val="multilevel"/>
    <w:tmpl w:val="9F8666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2"/>
    <w:rsid w:val="00013FE9"/>
    <w:rsid w:val="00016E30"/>
    <w:rsid w:val="0003506E"/>
    <w:rsid w:val="00043BEA"/>
    <w:rsid w:val="00077F85"/>
    <w:rsid w:val="000865A9"/>
    <w:rsid w:val="000D542A"/>
    <w:rsid w:val="001013E2"/>
    <w:rsid w:val="00104EF1"/>
    <w:rsid w:val="00152DB4"/>
    <w:rsid w:val="00154F64"/>
    <w:rsid w:val="00163A4D"/>
    <w:rsid w:val="00171F4D"/>
    <w:rsid w:val="001835EC"/>
    <w:rsid w:val="00194B08"/>
    <w:rsid w:val="001A4CE9"/>
    <w:rsid w:val="001C40B2"/>
    <w:rsid w:val="001D6765"/>
    <w:rsid w:val="001E7BC3"/>
    <w:rsid w:val="002124EF"/>
    <w:rsid w:val="00217F42"/>
    <w:rsid w:val="00242479"/>
    <w:rsid w:val="0024380B"/>
    <w:rsid w:val="0025630F"/>
    <w:rsid w:val="002767B4"/>
    <w:rsid w:val="002817F9"/>
    <w:rsid w:val="002833BF"/>
    <w:rsid w:val="002A0FBF"/>
    <w:rsid w:val="002F0FCE"/>
    <w:rsid w:val="003127B6"/>
    <w:rsid w:val="00347747"/>
    <w:rsid w:val="00390629"/>
    <w:rsid w:val="003B0B8E"/>
    <w:rsid w:val="003E69E5"/>
    <w:rsid w:val="003F1FCC"/>
    <w:rsid w:val="00441458"/>
    <w:rsid w:val="004417DE"/>
    <w:rsid w:val="00480AB5"/>
    <w:rsid w:val="00485D31"/>
    <w:rsid w:val="0049027B"/>
    <w:rsid w:val="004F2872"/>
    <w:rsid w:val="004F469F"/>
    <w:rsid w:val="0050203A"/>
    <w:rsid w:val="005769BB"/>
    <w:rsid w:val="005D674A"/>
    <w:rsid w:val="005F6982"/>
    <w:rsid w:val="006163AD"/>
    <w:rsid w:val="00632B4D"/>
    <w:rsid w:val="0066141E"/>
    <w:rsid w:val="0067438B"/>
    <w:rsid w:val="006A2093"/>
    <w:rsid w:val="007207E9"/>
    <w:rsid w:val="0077199A"/>
    <w:rsid w:val="007B239D"/>
    <w:rsid w:val="007B2542"/>
    <w:rsid w:val="007C1BEB"/>
    <w:rsid w:val="007F18AC"/>
    <w:rsid w:val="00831DA5"/>
    <w:rsid w:val="00857ACA"/>
    <w:rsid w:val="008801D8"/>
    <w:rsid w:val="00880311"/>
    <w:rsid w:val="00880F27"/>
    <w:rsid w:val="008D271B"/>
    <w:rsid w:val="00904565"/>
    <w:rsid w:val="00931043"/>
    <w:rsid w:val="00943CEC"/>
    <w:rsid w:val="009473CD"/>
    <w:rsid w:val="009521C2"/>
    <w:rsid w:val="009B2595"/>
    <w:rsid w:val="009C0496"/>
    <w:rsid w:val="009D165B"/>
    <w:rsid w:val="009E4B37"/>
    <w:rsid w:val="009E4CFF"/>
    <w:rsid w:val="00A404AA"/>
    <w:rsid w:val="00A74386"/>
    <w:rsid w:val="00A97E6F"/>
    <w:rsid w:val="00AB63FC"/>
    <w:rsid w:val="00B46AF2"/>
    <w:rsid w:val="00B70048"/>
    <w:rsid w:val="00BD3A21"/>
    <w:rsid w:val="00BF3C78"/>
    <w:rsid w:val="00C138EE"/>
    <w:rsid w:val="00C2793D"/>
    <w:rsid w:val="00C62BF2"/>
    <w:rsid w:val="00C714FF"/>
    <w:rsid w:val="00C836E3"/>
    <w:rsid w:val="00CB1F14"/>
    <w:rsid w:val="00CD323E"/>
    <w:rsid w:val="00CE39DF"/>
    <w:rsid w:val="00CF3890"/>
    <w:rsid w:val="00CF3D9D"/>
    <w:rsid w:val="00D135DD"/>
    <w:rsid w:val="00D45A22"/>
    <w:rsid w:val="00D46083"/>
    <w:rsid w:val="00D54DA2"/>
    <w:rsid w:val="00D64F7A"/>
    <w:rsid w:val="00D7122C"/>
    <w:rsid w:val="00D727A8"/>
    <w:rsid w:val="00D83A54"/>
    <w:rsid w:val="00DA1F86"/>
    <w:rsid w:val="00DB3AFD"/>
    <w:rsid w:val="00DC55AA"/>
    <w:rsid w:val="00DC6D6F"/>
    <w:rsid w:val="00DD6E47"/>
    <w:rsid w:val="00DF425E"/>
    <w:rsid w:val="00E13F1A"/>
    <w:rsid w:val="00E724DC"/>
    <w:rsid w:val="00E8213F"/>
    <w:rsid w:val="00E8668E"/>
    <w:rsid w:val="00EC2616"/>
    <w:rsid w:val="00F03577"/>
    <w:rsid w:val="00F07F96"/>
    <w:rsid w:val="00F1512E"/>
    <w:rsid w:val="00F24D9A"/>
    <w:rsid w:val="00F26A2C"/>
    <w:rsid w:val="00F452DC"/>
    <w:rsid w:val="00F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1C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9521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521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6A209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5">
    <w:name w:val="Strong"/>
    <w:uiPriority w:val="22"/>
    <w:qFormat/>
    <w:rsid w:val="006A2093"/>
    <w:rPr>
      <w:b/>
      <w:bCs/>
    </w:rPr>
  </w:style>
  <w:style w:type="paragraph" w:customStyle="1" w:styleId="a6">
    <w:name w:val="Заголовок к тексту"/>
    <w:basedOn w:val="a"/>
    <w:next w:val="a3"/>
    <w:rsid w:val="006A2093"/>
    <w:pPr>
      <w:suppressAutoHyphens/>
      <w:spacing w:after="480" w:line="240" w:lineRule="exact"/>
    </w:pPr>
    <w:rPr>
      <w:b/>
    </w:rPr>
  </w:style>
  <w:style w:type="character" w:customStyle="1" w:styleId="itemtext1">
    <w:name w:val="itemtext1"/>
    <w:rsid w:val="006A2093"/>
    <w:rPr>
      <w:rFonts w:ascii="Microsoft Sans Serif" w:hAnsi="Microsoft Sans Serif" w:cs="Microsoft Sans Serif" w:hint="default"/>
      <w:color w:val="000000"/>
      <w:sz w:val="20"/>
      <w:szCs w:val="20"/>
    </w:rPr>
  </w:style>
  <w:style w:type="paragraph" w:styleId="a7">
    <w:name w:val="header"/>
    <w:basedOn w:val="a"/>
    <w:link w:val="a8"/>
    <w:rsid w:val="006A2093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8">
    <w:name w:val="Верхний колонтитул Знак"/>
    <w:basedOn w:val="a0"/>
    <w:link w:val="a7"/>
    <w:rsid w:val="006A2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D1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490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B46AF2"/>
    <w:pPr>
      <w:suppressAutoHyphens/>
      <w:spacing w:line="240" w:lineRule="exact"/>
    </w:pPr>
  </w:style>
  <w:style w:type="paragraph" w:styleId="ac">
    <w:name w:val="Balloon Text"/>
    <w:basedOn w:val="a"/>
    <w:link w:val="ad"/>
    <w:uiPriority w:val="99"/>
    <w:semiHidden/>
    <w:unhideWhenUsed/>
    <w:rsid w:val="003477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1C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9521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521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6A209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5">
    <w:name w:val="Strong"/>
    <w:uiPriority w:val="22"/>
    <w:qFormat/>
    <w:rsid w:val="006A2093"/>
    <w:rPr>
      <w:b/>
      <w:bCs/>
    </w:rPr>
  </w:style>
  <w:style w:type="paragraph" w:customStyle="1" w:styleId="a6">
    <w:name w:val="Заголовок к тексту"/>
    <w:basedOn w:val="a"/>
    <w:next w:val="a3"/>
    <w:rsid w:val="006A2093"/>
    <w:pPr>
      <w:suppressAutoHyphens/>
      <w:spacing w:after="480" w:line="240" w:lineRule="exact"/>
    </w:pPr>
    <w:rPr>
      <w:b/>
    </w:rPr>
  </w:style>
  <w:style w:type="character" w:customStyle="1" w:styleId="itemtext1">
    <w:name w:val="itemtext1"/>
    <w:rsid w:val="006A2093"/>
    <w:rPr>
      <w:rFonts w:ascii="Microsoft Sans Serif" w:hAnsi="Microsoft Sans Serif" w:cs="Microsoft Sans Serif" w:hint="default"/>
      <w:color w:val="000000"/>
      <w:sz w:val="20"/>
      <w:szCs w:val="20"/>
    </w:rPr>
  </w:style>
  <w:style w:type="paragraph" w:styleId="a7">
    <w:name w:val="header"/>
    <w:basedOn w:val="a"/>
    <w:link w:val="a8"/>
    <w:rsid w:val="006A2093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8">
    <w:name w:val="Верхний колонтитул Знак"/>
    <w:basedOn w:val="a0"/>
    <w:link w:val="a7"/>
    <w:rsid w:val="006A2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D1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490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B46AF2"/>
    <w:pPr>
      <w:suppressAutoHyphens/>
      <w:spacing w:line="240" w:lineRule="exact"/>
    </w:pPr>
  </w:style>
  <w:style w:type="paragraph" w:styleId="ac">
    <w:name w:val="Balloon Text"/>
    <w:basedOn w:val="a"/>
    <w:link w:val="ad"/>
    <w:uiPriority w:val="99"/>
    <w:semiHidden/>
    <w:unhideWhenUsed/>
    <w:rsid w:val="003477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7E98E6F8F1A94FADEC6FF2C86470FD" ma:contentTypeVersion="0" ma:contentTypeDescription="Создание документа." ma:contentTypeScope="" ma:versionID="3358853c23c5bfd6756568c58d8c7917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81110-44A1-4AF6-954D-8A43DF8C7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3B58FE-68E2-4532-B75C-D9C52C78CE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6C9CC6-D4ED-4973-81A2-E5D1C7730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Нечаева_ЛА</dc:creator>
  <cp:lastModifiedBy>Ефремова Лилия Семеновна</cp:lastModifiedBy>
  <cp:revision>2</cp:revision>
  <cp:lastPrinted>2015-10-14T03:53:00Z</cp:lastPrinted>
  <dcterms:created xsi:type="dcterms:W3CDTF">2015-10-21T04:27:00Z</dcterms:created>
  <dcterms:modified xsi:type="dcterms:W3CDTF">2015-10-21T04:27:00Z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0x010100857E98E6F8F1A94FADEC6FF2C86470FD</vt:lpwstr>
  </property>
</Properties>
</file>